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emf" ContentType="image/x-emf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pStyle w:val="965"/>
        <w:jc w:val="both"/>
        <w:spacing w:lineRule="auto" w:line="240" w:after="0"/>
        <w:rPr>
          <w:rFonts w:ascii="Times New Roman" w:hAnsi="Times New Roman"/>
          <w:sz w:val="22"/>
          <w:szCs w:val="28"/>
          <w:highlight w:val="none"/>
        </w:rPr>
      </w:pPr>
      <w:r>
        <w:rPr>
          <w:rFonts w:ascii="Times New Roman" w:hAnsi="Times New Roman"/>
          <w:sz w:val="22"/>
          <w:szCs w:val="28"/>
          <w:highlight w:val="none"/>
        </w:rPr>
      </w:r>
      <w:r>
        <w:rPr>
          <w:rFonts w:ascii="Times New Roman" w:hAnsi="Times New Roman"/>
          <w:sz w:val="22"/>
          <w:szCs w:val="28"/>
          <w:highlight w:val="none"/>
        </w:rPr>
      </w:r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</w:rPr>
        <w:t xml:space="preserve">О внесении изменения в региональную программу Еврейской                     автономной области «Модернизация первичного звена здравоохранения в Еврейской автономной области» на 2021 – 2025 годы, </w:t>
      </w:r>
      <w:bookmarkStart w:id="0" w:name="_Hlk72853763"/>
      <w:r>
        <w:rPr>
          <w:rFonts w:ascii="Times New Roman" w:hAnsi="Times New Roman"/>
          <w:sz w:val="28"/>
          <w:szCs w:val="28"/>
        </w:rPr>
        <w:t xml:space="preserve">утвержденную распоряжением правительства Еврейской автономной области от 15.12.2020 № 543-рп</w:t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/>
      <w:bookmarkEnd w:id="0"/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ind w:left="0" w:right="0"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Внести в региональную программу Еврейской автономной области «Модернизация первичного звена здравоохранения в Еврейской                 автономной области» на 2021 – 2025 годы, утвержденную распоряжением правительства Евр</w:t>
      </w:r>
      <w:r>
        <w:rPr>
          <w:rFonts w:ascii="Times New Roman" w:hAnsi="Times New Roman"/>
          <w:sz w:val="28"/>
          <w:szCs w:val="28"/>
        </w:rPr>
        <w:t xml:space="preserve">ейской автономной</w:t>
      </w:r>
      <w:r>
        <w:rPr>
          <w:rFonts w:ascii="Times New Roman" w:hAnsi="Times New Roman"/>
          <w:sz w:val="28"/>
          <w:szCs w:val="28"/>
        </w:rPr>
        <w:t xml:space="preserve"> области от 15.12.2020 № 543-рп «Об утверждении региональной программы Еврейской автономной области «Модернизация первичного звена здравоохранения в Еврейской                  автономной области» на 2021 – 2025 годы, изменение, изложив ее в новой редакции.</w:t>
      </w:r>
      <w:r/>
    </w:p>
    <w:p>
      <w:pPr>
        <w:pStyle w:val="965"/>
        <w:ind w:left="0" w:right="0"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Настоящее распоряжение вступает в силу со дня его подписания.</w:t>
      </w:r>
      <w:r/>
    </w:p>
    <w:p>
      <w:pPr>
        <w:pStyle w:val="965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spacing w:lineRule="auto" w:line="240" w:after="0" w:afterAutospacing="0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z w:val="28"/>
          <w:szCs w:val="28"/>
        </w:rPr>
        <w:t xml:space="preserve">В</w:t>
      </w:r>
      <w:r>
        <w:rPr>
          <w:rFonts w:ascii="Times New Roman" w:hAnsi="Times New Roman" w:cs="Times New Roman" w:eastAsia="Times New Roman"/>
          <w:sz w:val="28"/>
          <w:szCs w:val="28"/>
        </w:rPr>
        <w:t xml:space="preserve">ице-губернатор области </w:t>
      </w:r>
      <w:r>
        <w:rPr>
          <w:rFonts w:ascii="Times New Roman" w:hAnsi="Times New Roman" w:cs="Times New Roman" w:eastAsia="Times New Roman"/>
          <w:sz w:val="28"/>
          <w:szCs w:val="28"/>
        </w:rPr>
        <w:t xml:space="preserve">– </w:t>
      </w:r>
      <w:r>
        <w:rPr>
          <w:rFonts w:ascii="Times New Roman" w:hAnsi="Times New Roman" w:cs="Times New Roman" w:eastAsia="Times New Roman"/>
        </w:rPr>
      </w:r>
      <w:r/>
    </w:p>
    <w:p>
      <w:pPr>
        <w:pStyle w:val="965"/>
        <w:spacing w:lineRule="auto" w:line="240" w:after="0" w:afterAutospacing="0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z w:val="28"/>
          <w:szCs w:val="28"/>
        </w:rPr>
        <w:t xml:space="preserve">первый заместитель председателя </w:t>
      </w:r>
      <w:r>
        <w:rPr>
          <w:rFonts w:ascii="Times New Roman" w:hAnsi="Times New Roman" w:cs="Times New Roman" w:eastAsia="Times New Roman"/>
        </w:rPr>
      </w:r>
      <w:r/>
    </w:p>
    <w:p>
      <w:pPr>
        <w:pStyle w:val="965"/>
        <w:spacing w:lineRule="auto" w:line="240" w:after="0" w:afterAutospacing="0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z w:val="28"/>
          <w:szCs w:val="28"/>
        </w:rPr>
        <w:t xml:space="preserve">правительства области</w:t>
      </w:r>
      <w:r>
        <w:rPr>
          <w:rFonts w:ascii="Times New Roman" w:hAnsi="Times New Roman" w:cs="Times New Roman" w:eastAsia="Times New Roman"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 w:eastAsia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 w:eastAsia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 w:eastAsia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 w:eastAsia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 w:eastAsia="Times New Roman"/>
          <w:sz w:val="28"/>
          <w:szCs w:val="28"/>
        </w:rPr>
        <w:t xml:space="preserve">    </w:t>
      </w:r>
      <w:r>
        <w:rPr>
          <w:rFonts w:ascii="Times New Roman" w:hAnsi="Times New Roman" w:cs="Times New Roman" w:eastAsia="Times New Roman"/>
          <w:sz w:val="28"/>
          <w:szCs w:val="28"/>
        </w:rPr>
        <w:t xml:space="preserve">  </w:t>
      </w:r>
      <w:r>
        <w:rPr>
          <w:rFonts w:ascii="Times New Roman" w:hAnsi="Times New Roman" w:cs="Times New Roman" w:eastAsia="Times New Roman"/>
          <w:sz w:val="28"/>
          <w:szCs w:val="28"/>
        </w:rPr>
        <w:t xml:space="preserve">  </w:t>
      </w:r>
      <w:r>
        <w:rPr>
          <w:rFonts w:ascii="Times New Roman" w:hAnsi="Times New Roman" w:cs="Times New Roman" w:eastAsia="Times New Roman"/>
          <w:sz w:val="28"/>
          <w:szCs w:val="28"/>
        </w:rPr>
        <w:t xml:space="preserve">Д.Ф. Братыненко</w:t>
      </w:r>
      <w:r>
        <w:rPr>
          <w:rFonts w:ascii="Times New Roman" w:hAnsi="Times New Roman" w:cs="Times New Roman" w:eastAsia="Times New Roman"/>
        </w:rPr>
      </w:r>
      <w:r/>
    </w:p>
    <w:p>
      <w:pPr>
        <w:pStyle w:val="965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spacing w:lineRule="auto" w:line="240" w:after="0"/>
        <w:tabs>
          <w:tab w:val="left" w:pos="1134" w:leader="none"/>
          <w:tab w:val="left" w:pos="5387" w:leader="none"/>
        </w:tabs>
        <w:rPr>
          <w:rFonts w:ascii="Times New Roman" w:hAnsi="Times New Roman"/>
          <w:sz w:val="28"/>
          <w:szCs w:val="28"/>
        </w:rPr>
        <w:sectPr>
          <w:headerReference w:type="default" r:id="rId9"/>
          <w:headerReference w:type="first" r:id="rId10"/>
          <w:footnotePr/>
          <w:endnotePr/>
          <w:type w:val="nextPage"/>
          <w:pgSz w:w="11906" w:h="16838" w:orient="portrait"/>
          <w:pgMar w:top="709" w:right="850" w:bottom="1134" w:left="1701" w:header="708" w:footer="708" w:gutter="0"/>
          <w:pgNumType w:start="1"/>
          <w:cols w:num="1" w:sep="0" w:space="708" w:equalWidth="1"/>
          <w:docGrid w:linePitch="360"/>
          <w:titlePg/>
        </w:sect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80"/>
        <w:ind w:left="9921" w:right="0" w:firstLine="0"/>
        <w:spacing w:before="22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Приложение № 1</w:t>
      </w:r>
      <w:r>
        <w:rPr>
          <w:sz w:val="28"/>
        </w:rPr>
      </w:r>
    </w:p>
    <w:p>
      <w:pPr>
        <w:pStyle w:val="980"/>
        <w:ind w:left="9921" w:right="0" w:firstLine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к региональной программе Еврейской автономной области «Модернизация первичного звена здравоохранения в Еврейской автономной области» на 2021 – 2025 годы</w:t>
      </w:r>
      <w:r>
        <w:rPr>
          <w:sz w:val="28"/>
        </w:rPr>
      </w:r>
    </w:p>
    <w:p>
      <w:pPr>
        <w:pStyle w:val="980"/>
        <w:ind w:left="108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80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Региональная программа Еврейской автономной области «Модернизация первичного звена здравоохранения в Еврейской автономной области» на 2021 – 2025 годы</w:t>
      </w:r>
      <w:r/>
    </w:p>
    <w:p>
      <w:pPr>
        <w:pStyle w:val="980"/>
        <w:ind w:left="108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</w:r>
      <w:r/>
    </w:p>
    <w:p>
      <w:pPr>
        <w:pStyle w:val="98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Паспорт региональной программы </w:t>
      </w:r>
      <w:r/>
    </w:p>
    <w:tbl>
      <w:tblPr>
        <w:tblW w:w="14580" w:type="dxa"/>
        <w:jc w:val="center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CellMar>
          <w:left w:w="62" w:type="dxa"/>
          <w:top w:w="102" w:type="dxa"/>
          <w:right w:w="62" w:type="dxa"/>
          <w:bottom w:w="102" w:type="dxa"/>
        </w:tblCellMar>
        <w:tblLook w:val="04A0" w:firstRow="1" w:lastRow="0" w:firstColumn="1" w:lastColumn="0" w:noHBand="0" w:noVBand="1"/>
      </w:tblPr>
      <w:tblGrid>
        <w:gridCol w:w="4258"/>
        <w:gridCol w:w="10322"/>
      </w:tblGrid>
      <w:tr>
        <w:trPr>
          <w:trHeight w:val="551"/>
        </w:trPr>
        <w:tc>
          <w:tcPr>
            <w:tcW w:w="4258" w:type="dxa"/>
            <w:vAlign w:val="bottom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Сроки реализации региональной программы</w:t>
            </w:r>
            <w:r/>
          </w:p>
        </w:tc>
        <w:tc>
          <w:tcPr>
            <w:tcW w:w="10322" w:type="dxa"/>
            <w:vAlign w:val="top"/>
            <w:textDirection w:val="lrTb"/>
            <w:noWrap w:val="false"/>
          </w:tcPr>
          <w:p>
            <w:pPr>
              <w:pStyle w:val="980"/>
              <w:ind w:left="16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2021 – 2025 годы</w:t>
            </w:r>
            <w:r/>
          </w:p>
        </w:tc>
      </w:tr>
      <w:tr>
        <w:trPr>
          <w:trHeight w:val="618"/>
        </w:trPr>
        <w:tc>
          <w:tcPr>
            <w:tcW w:w="4258" w:type="dxa"/>
            <w:vAlign w:val="bottom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Разработчик региональной программы</w:t>
            </w:r>
            <w:r/>
          </w:p>
        </w:tc>
        <w:tc>
          <w:tcPr>
            <w:tcW w:w="10322" w:type="dxa"/>
            <w:vAlign w:val="top"/>
            <w:textDirection w:val="lrTb"/>
            <w:noWrap w:val="false"/>
          </w:tcPr>
          <w:p>
            <w:pPr>
              <w:pStyle w:val="980"/>
              <w:ind w:left="16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Правительство Еврейской автономной области </w:t>
            </w:r>
            <w:r/>
          </w:p>
        </w:tc>
      </w:tr>
      <w:tr>
        <w:trPr>
          <w:trHeight w:val="138"/>
        </w:trPr>
        <w:tc>
          <w:tcPr>
            <w:tcW w:w="4258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Участники региональной 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  <w:p>
            <w:pPr>
              <w:pStyle w:val="98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программы</w:t>
            </w:r>
            <w:r/>
          </w:p>
        </w:tc>
        <w:tc>
          <w:tcPr>
            <w:tcW w:w="10322" w:type="dxa"/>
            <w:vAlign w:val="top"/>
            <w:textDirection w:val="lrTb"/>
            <w:noWrap w:val="false"/>
          </w:tcPr>
          <w:p>
            <w:pPr>
              <w:pStyle w:val="981"/>
              <w:ind w:left="165"/>
              <w:jc w:val="both"/>
              <w:spacing w:lineRule="atLeast" w:line="315" w:after="0" w:afterAutospacing="0" w:before="0" w:beforeAutospacing="0"/>
              <w:shd w:val="clear" w:fill="FFFFFF" w:color="auto"/>
              <w:rPr>
                <w:spacing w:val="2"/>
                <w:sz w:val="28"/>
                <w:szCs w:val="28"/>
              </w:rPr>
            </w:pPr>
            <w:r>
              <w:rPr>
                <w:spacing w:val="2"/>
                <w:sz w:val="28"/>
                <w:szCs w:val="28"/>
              </w:rPr>
              <w:t xml:space="preserve">Департамент </w:t>
            </w:r>
            <w:r>
              <w:rPr>
                <w:spacing w:val="2"/>
                <w:sz w:val="28"/>
                <w:szCs w:val="28"/>
              </w:rPr>
              <w:t xml:space="preserve">здравоохранения правительства Еврейской автономной области, совместно с подведомственными учреждениями здравоохранения:</w:t>
            </w:r>
            <w:r/>
          </w:p>
          <w:p>
            <w:pPr>
              <w:pStyle w:val="981"/>
              <w:ind w:left="165"/>
              <w:jc w:val="both"/>
              <w:spacing w:lineRule="atLeast" w:line="315" w:after="0" w:afterAutospacing="0" w:before="0" w:beforeAutospacing="0"/>
              <w:shd w:val="clear" w:fill="FFFFFF" w:color="auto"/>
              <w:rPr>
                <w:spacing w:val="2"/>
                <w:sz w:val="28"/>
                <w:szCs w:val="28"/>
              </w:rPr>
            </w:pPr>
            <w:r>
              <w:rPr>
                <w:spacing w:val="2"/>
                <w:sz w:val="28"/>
                <w:szCs w:val="28"/>
              </w:rPr>
              <w:t xml:space="preserve">ОГБУЗ «Областная больница»;</w:t>
            </w:r>
            <w:r/>
          </w:p>
          <w:p>
            <w:pPr>
              <w:pStyle w:val="981"/>
              <w:ind w:left="165"/>
              <w:jc w:val="both"/>
              <w:spacing w:lineRule="atLeast" w:line="315" w:after="0" w:afterAutospacing="0" w:before="0" w:beforeAutospacing="0"/>
              <w:shd w:val="clear" w:fill="FFFFFF" w:color="auto"/>
              <w:rPr>
                <w:spacing w:val="2"/>
                <w:sz w:val="28"/>
                <w:szCs w:val="28"/>
              </w:rPr>
            </w:pPr>
            <w:r>
              <w:rPr>
                <w:spacing w:val="2"/>
                <w:sz w:val="28"/>
                <w:szCs w:val="28"/>
              </w:rPr>
              <w:t xml:space="preserve">ОГБУЗ «Теплоозерская центральная районная больница»</w:t>
            </w:r>
            <w:r/>
          </w:p>
          <w:p>
            <w:pPr>
              <w:pStyle w:val="981"/>
              <w:ind w:left="165"/>
              <w:jc w:val="both"/>
              <w:spacing w:lineRule="atLeast" w:line="315" w:after="0" w:afterAutospacing="0" w:before="0" w:beforeAutospacing="0"/>
              <w:shd w:val="clear" w:fill="FFFFFF" w:color="auto"/>
              <w:rPr>
                <w:spacing w:val="2"/>
                <w:sz w:val="28"/>
                <w:szCs w:val="28"/>
              </w:rPr>
            </w:pPr>
            <w:r>
              <w:rPr>
                <w:spacing w:val="2"/>
                <w:sz w:val="28"/>
                <w:szCs w:val="28"/>
              </w:rPr>
              <w:t xml:space="preserve">ОГБУЗ «Ленинская центральная районная больница»;</w:t>
            </w:r>
            <w:r/>
          </w:p>
          <w:p>
            <w:pPr>
              <w:pStyle w:val="981"/>
              <w:ind w:left="165"/>
              <w:jc w:val="both"/>
              <w:spacing w:lineRule="atLeast" w:line="315" w:after="0" w:afterAutospacing="0" w:before="0" w:beforeAutospacing="0"/>
              <w:shd w:val="clear" w:fill="FFFFFF" w:color="auto"/>
              <w:rPr>
                <w:spacing w:val="2"/>
                <w:sz w:val="28"/>
                <w:szCs w:val="28"/>
              </w:rPr>
            </w:pPr>
            <w:r>
              <w:rPr>
                <w:spacing w:val="2"/>
                <w:sz w:val="28"/>
                <w:szCs w:val="28"/>
              </w:rPr>
              <w:t xml:space="preserve">ОГБУЗ «Октябрьская центральная районная больница»;</w:t>
            </w:r>
            <w:r/>
          </w:p>
          <w:p>
            <w:pPr>
              <w:pStyle w:val="981"/>
              <w:ind w:left="165"/>
              <w:jc w:val="both"/>
              <w:spacing w:lineRule="atLeast" w:line="315" w:after="0" w:afterAutospacing="0" w:before="0" w:beforeAutospacing="0"/>
              <w:shd w:val="clear" w:fill="FFFFFF" w:color="auto"/>
              <w:rPr>
                <w:spacing w:val="2"/>
                <w:sz w:val="28"/>
                <w:szCs w:val="28"/>
              </w:rPr>
            </w:pPr>
            <w:r>
              <w:rPr>
                <w:spacing w:val="2"/>
                <w:sz w:val="28"/>
                <w:szCs w:val="28"/>
              </w:rPr>
              <w:t xml:space="preserve">ОГБУЗ «Николаевская районная больница»;</w:t>
            </w:r>
            <w:r/>
          </w:p>
          <w:p>
            <w:pPr>
              <w:pStyle w:val="981"/>
              <w:ind w:left="165"/>
              <w:jc w:val="both"/>
              <w:spacing w:lineRule="atLeast" w:line="315" w:after="0" w:afterAutospacing="0" w:before="0" w:beforeAutospacing="0"/>
              <w:shd w:val="clear" w:fill="FFFFFF" w:color="auto"/>
              <w:rPr>
                <w:spacing w:val="2"/>
                <w:sz w:val="28"/>
                <w:szCs w:val="28"/>
              </w:rPr>
            </w:pPr>
            <w:r>
              <w:rPr>
                <w:spacing w:val="2"/>
                <w:sz w:val="28"/>
                <w:szCs w:val="28"/>
              </w:rPr>
              <w:t xml:space="preserve">ОГБУЗ «Валдгеймская центральная районная больница»;</w:t>
            </w:r>
            <w:r/>
          </w:p>
          <w:p>
            <w:pPr>
              <w:pStyle w:val="981"/>
              <w:ind w:left="165"/>
              <w:jc w:val="both"/>
              <w:spacing w:lineRule="atLeast" w:line="315" w:after="0" w:afterAutospacing="0" w:before="0" w:beforeAutospacing="0"/>
              <w:shd w:val="clear" w:fill="FFFFFF" w:color="auto"/>
              <w:rPr>
                <w:spacing w:val="2"/>
                <w:sz w:val="28"/>
                <w:szCs w:val="28"/>
              </w:rPr>
            </w:pPr>
            <w:r>
              <w:rPr>
                <w:spacing w:val="2"/>
                <w:sz w:val="28"/>
                <w:szCs w:val="28"/>
              </w:rPr>
              <w:t xml:space="preserve">ОГБУЗ «Смидовичская районная больница»;</w:t>
            </w:r>
            <w:r/>
          </w:p>
          <w:p>
            <w:pPr>
              <w:pStyle w:val="981"/>
              <w:ind w:left="165"/>
              <w:jc w:val="both"/>
              <w:spacing w:lineRule="atLeast" w:line="315" w:after="0" w:afterAutospacing="0" w:before="0" w:beforeAutospacing="0"/>
              <w:shd w:val="clear" w:fill="FFFFFF" w:color="auto"/>
              <w:rPr>
                <w:spacing w:val="2"/>
                <w:sz w:val="28"/>
                <w:szCs w:val="28"/>
              </w:rPr>
            </w:pPr>
            <w:r>
              <w:rPr>
                <w:spacing w:val="2"/>
                <w:sz w:val="28"/>
                <w:szCs w:val="28"/>
              </w:rPr>
              <w:t xml:space="preserve">ОГБУЗ «Облученская районная больница»;</w:t>
            </w:r>
            <w:r/>
          </w:p>
          <w:p>
            <w:pPr>
              <w:pStyle w:val="981"/>
              <w:ind w:left="165"/>
              <w:jc w:val="both"/>
              <w:spacing w:lineRule="atLeast" w:line="315" w:after="0" w:afterAutospacing="0" w:before="0" w:beforeAutospacing="0"/>
              <w:shd w:val="clear" w:fill="FFFFFF" w:color="auto"/>
              <w:rPr>
                <w:spacing w:val="2"/>
                <w:sz w:val="28"/>
                <w:szCs w:val="28"/>
              </w:rPr>
            </w:pPr>
            <w:r>
              <w:rPr>
                <w:spacing w:val="2"/>
                <w:sz w:val="28"/>
                <w:szCs w:val="28"/>
              </w:rPr>
              <w:t xml:space="preserve">Департамент </w:t>
            </w:r>
            <w:r>
              <w:rPr>
                <w:spacing w:val="2"/>
                <w:sz w:val="28"/>
                <w:szCs w:val="28"/>
              </w:rPr>
              <w:t xml:space="preserve">строительства и жилищно-коммунального хозяйства правительства Еврейской автономной области;</w:t>
            </w:r>
            <w:r/>
          </w:p>
          <w:p>
            <w:pPr>
              <w:pStyle w:val="981"/>
              <w:ind w:left="165"/>
              <w:jc w:val="both"/>
              <w:spacing w:lineRule="atLeast" w:line="315" w:after="0" w:afterAutospacing="0" w:before="0" w:beforeAutospacing="0"/>
              <w:shd w:val="clear" w:fill="FFFFFF" w:color="auto"/>
              <w:rPr>
                <w:spacing w:val="2"/>
                <w:sz w:val="28"/>
                <w:szCs w:val="28"/>
              </w:rPr>
            </w:pPr>
            <w:r>
              <w:rPr>
                <w:spacing w:val="2"/>
                <w:sz w:val="28"/>
                <w:szCs w:val="28"/>
              </w:rPr>
              <w:t xml:space="preserve">Департамент ф</w:t>
            </w:r>
            <w:r>
              <w:rPr>
                <w:spacing w:val="2"/>
                <w:sz w:val="28"/>
                <w:szCs w:val="28"/>
              </w:rPr>
              <w:t xml:space="preserve">инансов правительства Еврейской автономной области</w:t>
            </w:r>
            <w:r/>
          </w:p>
          <w:p>
            <w:pPr>
              <w:pStyle w:val="981"/>
              <w:ind w:left="165"/>
              <w:jc w:val="both"/>
              <w:spacing w:lineRule="atLeast" w:line="315" w:after="0" w:afterAutospacing="0" w:before="0" w:beforeAutospacing="0"/>
              <w:shd w:val="clear" w:fill="FFFFFF" w:color="auto"/>
              <w:rPr>
                <w:spacing w:val="2"/>
                <w:sz w:val="28"/>
                <w:szCs w:val="28"/>
              </w:rPr>
            </w:pPr>
            <w:r>
              <w:rPr>
                <w:spacing w:val="2"/>
                <w:sz w:val="28"/>
                <w:szCs w:val="28"/>
              </w:rPr>
              <w:t xml:space="preserve">Департамент</w:t>
            </w:r>
            <w:r>
              <w:rPr>
                <w:spacing w:val="2"/>
                <w:sz w:val="28"/>
                <w:szCs w:val="28"/>
              </w:rPr>
              <w:t xml:space="preserve"> </w:t>
            </w:r>
            <w:r>
              <w:rPr>
                <w:spacing w:val="2"/>
                <w:sz w:val="28"/>
                <w:szCs w:val="28"/>
              </w:rPr>
              <w:t xml:space="preserve">по </w:t>
            </w:r>
            <w:r>
              <w:rPr>
                <w:spacing w:val="2"/>
                <w:sz w:val="28"/>
                <w:szCs w:val="28"/>
              </w:rPr>
              <w:t xml:space="preserve">труд</w:t>
            </w:r>
            <w:r>
              <w:rPr>
                <w:spacing w:val="2"/>
                <w:sz w:val="28"/>
                <w:szCs w:val="28"/>
              </w:rPr>
              <w:t xml:space="preserve">у и</w:t>
            </w:r>
            <w:r>
              <w:rPr>
                <w:spacing w:val="2"/>
                <w:sz w:val="28"/>
                <w:szCs w:val="28"/>
              </w:rPr>
              <w:t xml:space="preserve"> занятости населения правительства Еврейской автономной области</w:t>
            </w:r>
            <w:r/>
          </w:p>
        </w:tc>
      </w:tr>
      <w:tr>
        <w:trPr>
          <w:trHeight w:val="597"/>
        </w:trPr>
        <w:tc>
          <w:tcPr>
            <w:tcW w:w="4258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Наименование государственной программы субъекта Российской Федерации</w:t>
            </w:r>
            <w:r/>
          </w:p>
        </w:tc>
        <w:tc>
          <w:tcPr>
            <w:tcW w:w="10322" w:type="dxa"/>
            <w:vAlign w:val="top"/>
            <w:textDirection w:val="lrTb"/>
            <w:noWrap w:val="false"/>
          </w:tcPr>
          <w:p>
            <w:pPr>
              <w:pStyle w:val="980"/>
              <w:ind w:left="16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  <w:shd w:val="clear" w:fill="FFFFFF" w:color="auto"/>
              </w:rPr>
              <w:t xml:space="preserve">Государственная программа Еврейской автономной области «Здравоохранение в Еврейской автономной области» на 2016 - 2022 годы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>
          <w:trHeight w:val="138"/>
        </w:trPr>
        <w:tc>
          <w:tcPr>
            <w:tcW w:w="4258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Реквизиты документа, которым утверждена региональная программа</w:t>
            </w:r>
            <w:r/>
          </w:p>
        </w:tc>
        <w:tc>
          <w:tcPr>
            <w:tcW w:w="10322" w:type="dxa"/>
            <w:vAlign w:val="top"/>
            <w:textDirection w:val="lrTb"/>
            <w:noWrap w:val="false"/>
          </w:tcPr>
          <w:p>
            <w:pPr>
              <w:pStyle w:val="980"/>
              <w:ind w:left="16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2"/>
                <w:sz w:val="28"/>
                <w:szCs w:val="28"/>
                <w:shd w:val="clear" w:fill="FFFFFF" w:color="auto"/>
              </w:rPr>
              <w:t xml:space="preserve">Постановление правительства Еврейской автономной области от 23.10.2015               № 482-пп «Об утверждении государственной программы Еврейской                       автономной области «Здравоохранение в Еврейской автономной области» на             2016 - 2022 годы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>
          <w:trHeight w:val="1542"/>
        </w:trPr>
        <w:tc>
          <w:tcPr>
            <w:tcBorders>
              <w:bottom w:val="single" w:color="000000" w:sz="4" w:space="0"/>
            </w:tcBorders>
            <w:tcW w:w="4258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Цели региональной программы и их значения по годам реализации</w:t>
            </w:r>
            <w:r/>
          </w:p>
        </w:tc>
        <w:tc>
          <w:tcPr>
            <w:tcBorders>
              <w:bottom w:val="single" w:color="000000" w:sz="4" w:space="0"/>
            </w:tcBorders>
            <w:tcW w:w="10322" w:type="dxa"/>
            <w:vAlign w:val="top"/>
            <w:textDirection w:val="lrTb"/>
            <w:noWrap w:val="false"/>
          </w:tcPr>
          <w:p>
            <w:pPr>
              <w:pStyle w:val="965"/>
              <w:contextualSpacing w:val="true"/>
              <w:ind w:left="165" w:right="131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Цель 1 – обеспечение доступности и качества первичной медико-санитарной помощи и медицинской помощи, оказываемой в сельской местности, рабочих поселках, поселках городского типа и малых городах с численностью населения до 50 тыс. человек</w:t>
            </w:r>
            <w:r/>
          </w:p>
          <w:p>
            <w:pPr>
              <w:pStyle w:val="965"/>
              <w:contextualSpacing w:val="true"/>
              <w:ind w:left="165" w:right="131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Цель 2 – обеспечение приоритета интересов пациента при оказании первичной медико-санитарной помощи</w:t>
            </w:r>
            <w:r/>
          </w:p>
          <w:p>
            <w:pPr>
              <w:pStyle w:val="965"/>
              <w:contextualSpacing w:val="true"/>
              <w:ind w:left="165" w:right="131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Цель 3 – обеспечение соблюдения прав при оказании первичной медико-санитарной граждан помощи и обеспечение связанных с этими правами государственных гарантий</w:t>
            </w:r>
            <w:r/>
          </w:p>
          <w:p>
            <w:pPr>
              <w:pStyle w:val="965"/>
              <w:contextualSpacing w:val="true"/>
              <w:ind w:left="165" w:right="131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Цель 4 – обеспечение приоритета профилактики при оказании первичной медико-санитарной помощи</w:t>
            </w:r>
            <w:r/>
          </w:p>
        </w:tc>
      </w:tr>
      <w:tr>
        <w:trPr>
          <w:trHeight w:val="85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4258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Задачи региональной программы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322" w:type="dxa"/>
            <w:vAlign w:val="center"/>
            <w:textDirection w:val="lrTb"/>
            <w:noWrap w:val="false"/>
          </w:tcPr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Задача 1 – организация оказания медицинской помощи с приближением к месту жительства, месту обучения или работы исходя из потребностей всех групп населения с учетом трехуровневой системы оказания медицинской помощи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Задача 2 – обеспечение транспортной доступности медицинских организаций для всех групп населения, в том числе инвалидов и других групп населения с ограниченными возможностями здоровья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Задача 3 – оснащение медицинских организаций, на б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азе которых оказывается первичная медико-санитарная помощь, а также центральных районных и районных больниц оборудованием для оказания медицинской помощи с учетом особых потребностей инвалидов и других групп населения с ограниченными возможностями здоровья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Задача 4 – устранение дефицита кадров в первичном звене здравоохранения и повышение уровня их квалификации, в том числе в целях обеспечения возможности выбора медицинской организации и врача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Задача 5 – обеспечение потребности в дорогостоящих диагностических исследованиях, проводимых в амбулаторных условиях, и выделение их из подушевого норматива финансирования оказания первичной медико-санитарной помощи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Задача 6 – введение коэффициентов дифференциации для подушевого норматива финансирования на прикрепившихся лиц для медицинских организаций, расположенных в сельской местности, рабочих поселках, поселках городского типа и малых городах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Задача 7 – создание механизма мотивации руко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водителей и медицинских работников медицинских организаций первичного звена здравоохранения с учетом степени соответствия медицинской организации статусу медицинской организации, внедряющей новую модель оказания гражданам первичной медико-санитарной помощи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Задача 8 – разработка и утверждение территориальных программ государственных гарантий бесплатного оказания гражданам медицинской помощи с учетом результатов     реализации</w:t>
              <w:tab/>
              <w:t xml:space="preserve">мероприятий региональной программы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З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адача 9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 – профилактика осложнений сердечно-сосудистых заболеваний у пациентов высокого риска путем обе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спечения лекарственными препаратами граждан, которые перенесли острое нарушение мозгового кровообращения, инфаркт миокарда и другие острые сердечно-сосудистые заболевания или операции на сосудах и которые получают медицинскую помощь в амбулаторных условиях</w:t>
            </w:r>
            <w:r/>
          </w:p>
        </w:tc>
      </w:tr>
      <w:tr>
        <w:trPr>
          <w:trHeight w:val="138"/>
        </w:trPr>
        <w:tc>
          <w:tcPr>
            <w:tcBorders>
              <w:top w:val="single" w:color="000000" w:sz="4" w:space="0"/>
            </w:tcBorders>
            <w:tcW w:w="4258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Параметры финансового обеспечения реализации региональной программы</w:t>
            </w:r>
            <w:r/>
          </w:p>
        </w:tc>
        <w:tc>
          <w:tcPr>
            <w:tcBorders>
              <w:top w:val="single" w:color="000000" w:sz="4" w:space="0"/>
            </w:tcBorders>
            <w:tcW w:w="10322" w:type="dxa"/>
            <w:vAlign w:val="top"/>
            <w:textDirection w:val="lrTb"/>
            <w:noWrap w:val="false"/>
          </w:tcPr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Консолидированный бюджет – 762 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436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,6 тыс. рублей;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средства федерального бюджета: – 745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 163,1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 тыс. рублей;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средства бюджета субъекта Российской Федерации –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17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 273,5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тыс. рублей;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В 2021 году – 138 624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,8 тыс. рублей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средства федерального бюджета: – 135 502,2 тыс. рублей;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средства бюджета субъекта Российской Федерации – 3 12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2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,6 тыс. рублей;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В 2022 году – 138 62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4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,8 тыс. рублей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средства федерального бюджета: – 135 502,2 тыс. рублей;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средства бюджета субъекта Российской Федерации – 3 12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2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,6 тыс. рублей;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В 2023 году – 138 62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4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,8 тыс. рублей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средства федерального бюджета: – 135 502,2 тыс. рублей;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средства бюджета субъекта Российской Федерации – 3 12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2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,6 тыс. рублей;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В 2024 году –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38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 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624,8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 тыс. рублей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средства федерального бюджета: –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35 502,2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тыс. рублей;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средства бюджета субъекта Российской Федерации – 3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 122,6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 тыс. рублей;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В 2025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 году – 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207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 937,4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  тыс. рублей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средства федерального бюджета: – 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203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 154,8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 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тыс. рублей;</w:t>
            </w:r>
            <w:r/>
          </w:p>
          <w:p>
            <w:pPr>
              <w:pStyle w:val="965"/>
              <w:contextualSpacing w:val="true"/>
              <w:ind w:left="130" w:right="130"/>
              <w:jc w:val="both"/>
              <w:keepLines/>
              <w:keepNext/>
              <w:spacing w:lineRule="auto" w:line="240" w:after="0"/>
              <w:widowControl w:val="off"/>
              <w:rPr>
                <w:rFonts w:ascii="Times New Roman" w:hAnsi="Times New Roman" w:eastAsia="Arial Unicode MS"/>
                <w:sz w:val="28"/>
                <w:szCs w:val="28"/>
                <w:highlight w:val="yellow"/>
                <w:lang w:bidi="ru-RU"/>
              </w:rPr>
            </w:pP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средства бюджета субъект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а Российской Федерации – 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4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 78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2,6</w:t>
            </w:r>
            <w:r>
              <w:rPr>
                <w:rFonts w:ascii="Times New Roman" w:hAnsi="Times New Roman" w:eastAsia="Arial Unicode MS"/>
                <w:sz w:val="28"/>
                <w:szCs w:val="28"/>
                <w:lang w:bidi="ru-RU"/>
              </w:rPr>
              <w:t xml:space="preserve"> тыс. рублей;</w:t>
            </w:r>
            <w:r>
              <w:rPr>
                <w:rFonts w:ascii="Times New Roman" w:hAnsi="Times New Roman" w:eastAsia="Arial Unicode MS"/>
                <w:sz w:val="28"/>
                <w:szCs w:val="28"/>
                <w:highlight w:val="yellow"/>
                <w:lang w:bidi="ru-RU"/>
              </w:rPr>
            </w:r>
            <w:r/>
          </w:p>
        </w:tc>
      </w:tr>
    </w:tbl>
    <w:p>
      <w:pPr>
        <w:pStyle w:val="980"/>
        <w:ind w:left="1080"/>
        <w:spacing w:before="220"/>
        <w:rPr>
          <w:rFonts w:ascii="Times New Roman" w:hAnsi="Times New Roman"/>
          <w:sz w:val="24"/>
          <w:szCs w:val="24"/>
        </w:rPr>
        <w:sectPr>
          <w:headerReference w:type="default" r:id="rId11"/>
          <w:footnotePr/>
          <w:endnotePr/>
          <w:type w:val="nextPage"/>
          <w:pgSz w:w="16838" w:h="11906" w:orient="landscape"/>
          <w:pgMar w:top="993" w:right="1134" w:bottom="850" w:left="1134" w:header="708" w:footer="708" w:gutter="0"/>
          <w:cols w:num="1" w:sep="0" w:space="708" w:equalWidth="1"/>
          <w:docGrid w:linePitch="360"/>
          <w:titlePg/>
        </w:sect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ind w:left="9921" w:right="0" w:firstLine="0"/>
        <w:spacing w:lineRule="auto" w:line="240" w:after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П</w:t>
      </w:r>
      <w:r>
        <w:rPr>
          <w:rFonts w:ascii="Times New Roman" w:hAnsi="Times New Roman"/>
          <w:sz w:val="28"/>
          <w:szCs w:val="24"/>
        </w:rPr>
        <w:t xml:space="preserve">риложение </w:t>
      </w:r>
      <w:r>
        <w:rPr>
          <w:rFonts w:ascii="Times New Roman" w:hAnsi="Times New Roman"/>
          <w:sz w:val="28"/>
          <w:szCs w:val="24"/>
        </w:rPr>
        <w:t xml:space="preserve">№ </w:t>
      </w:r>
      <w:r>
        <w:rPr>
          <w:rFonts w:ascii="Times New Roman" w:hAnsi="Times New Roman"/>
          <w:sz w:val="28"/>
          <w:szCs w:val="24"/>
        </w:rPr>
        <w:t xml:space="preserve">2</w:t>
      </w:r>
      <w:r>
        <w:rPr>
          <w:rFonts w:ascii="Times New Roman" w:hAnsi="Times New Roman"/>
          <w:sz w:val="28"/>
          <w:szCs w:val="24"/>
        </w:rPr>
      </w:r>
      <w:r>
        <w:rPr>
          <w:sz w:val="28"/>
        </w:rPr>
      </w:r>
    </w:p>
    <w:p>
      <w:pPr>
        <w:pStyle w:val="980"/>
        <w:ind w:left="9921" w:right="0" w:firstLine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к региональной программе Еврейской автономной области «Модернизация первичного звена здравоохранения в Еврейской автономной области» на 2021 – 2025 годы</w:t>
      </w:r>
      <w:r>
        <w:rPr>
          <w:sz w:val="28"/>
        </w:rPr>
      </w:r>
    </w:p>
    <w:p>
      <w:pPr>
        <w:pStyle w:val="965"/>
        <w:ind w:left="10773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План мероприятий по реализации региональной программы</w:t>
      </w:r>
      <w:r/>
    </w:p>
    <w:tbl>
      <w:tblPr>
        <w:tblW w:w="5050" w:type="pct"/>
        <w:tblInd w:w="-5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16"/>
        <w:gridCol w:w="7497"/>
        <w:gridCol w:w="1598"/>
        <w:gridCol w:w="1419"/>
        <w:gridCol w:w="1843"/>
        <w:gridCol w:w="2061"/>
      </w:tblGrid>
      <w:tr>
        <w:trPr>
          <w:cantSplit/>
        </w:trPr>
        <w:tc>
          <w:tcPr>
            <w:tcW w:w="516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 w:cs="Times New Roman" w:eastAsia="Times New Roman"/>
                <w:b/>
                <w:sz w:val="24"/>
                <w:szCs w:val="18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18"/>
              </w:rPr>
              <w:t xml:space="preserve">№ п/п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 w:cs="Times New Roman" w:eastAsia="Times New Roman"/>
                <w:b/>
                <w:sz w:val="24"/>
                <w:szCs w:val="18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18"/>
              </w:rPr>
              <w:t xml:space="preserve">Наименование мероприятия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18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gridSpan w:val="2"/>
            <w:tcW w:w="3017" w:type="dxa"/>
            <w:vAlign w:val="top"/>
            <w:textDirection w:val="lrTb"/>
            <w:noWrap w:val="false"/>
          </w:tcPr>
          <w:p>
            <w:pPr>
              <w:pStyle w:val="984"/>
              <w:ind w:left="420"/>
              <w:spacing w:lineRule="exact" w:line="370" w:after="0" w:before="0"/>
              <w:shd w:val="clear" w:fill="auto" w:color="auto"/>
              <w:rPr>
                <w:rFonts w:ascii="Times New Roman" w:hAnsi="Times New Roman" w:cs="Times New Roman" w:eastAsia="Times New Roman"/>
                <w:b/>
                <w:sz w:val="24"/>
                <w:szCs w:val="18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18"/>
                <w:lang w:eastAsia="ru-RU"/>
              </w:rPr>
              <w:t xml:space="preserve">Срок реализации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18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  <w:p>
            <w:pPr>
              <w:pStyle w:val="965"/>
              <w:jc w:val="center"/>
              <w:rPr>
                <w:rFonts w:ascii="Times New Roman" w:hAnsi="Times New Roman" w:cs="Times New Roman" w:eastAsia="Times New Roman"/>
                <w:b/>
                <w:sz w:val="24"/>
                <w:szCs w:val="18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18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vMerge w:val="restart"/>
            <w:textDirection w:val="lrTb"/>
            <w:noWrap w:val="false"/>
          </w:tcPr>
          <w:p>
            <w:pPr>
              <w:pStyle w:val="984"/>
              <w:spacing w:lineRule="exact" w:line="120" w:after="0" w:before="120"/>
              <w:shd w:val="clear" w:fill="auto" w:color="auto"/>
              <w:rPr>
                <w:rFonts w:ascii="Times New Roman" w:hAnsi="Times New Roman" w:cs="Times New Roman" w:eastAsia="Times New Roman"/>
                <w:b/>
                <w:sz w:val="24"/>
                <w:szCs w:val="18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18"/>
                <w:lang w:eastAsia="ru-RU"/>
              </w:rPr>
              <w:t xml:space="preserve">Ответственный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18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  <w:p>
            <w:pPr>
              <w:pStyle w:val="965"/>
              <w:jc w:val="center"/>
              <w:spacing w:before="120"/>
              <w:rPr>
                <w:rFonts w:ascii="Times New Roman" w:hAnsi="Times New Roman" w:cs="Times New Roman" w:eastAsia="Times New Roman"/>
                <w:b/>
                <w:sz w:val="24"/>
                <w:szCs w:val="18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18"/>
              </w:rPr>
              <w:t xml:space="preserve">исполнитель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18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 w:cs="Times New Roman" w:eastAsia="Times New Roman"/>
                <w:b/>
                <w:sz w:val="24"/>
                <w:szCs w:val="18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18"/>
              </w:rPr>
              <w:t xml:space="preserve">Вид документа и характеристика результата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18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>
          <w:cantSplit/>
          <w:trHeight w:val="78"/>
        </w:trPr>
        <w:tc>
          <w:tcPr>
            <w:tcW w:w="516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</w:r>
            <w:r/>
          </w:p>
        </w:tc>
        <w:tc>
          <w:tcPr>
            <w:tcW w:w="7497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both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</w:r>
            <w:r/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tabs>
                <w:tab w:val="left" w:pos="952" w:leader="none"/>
              </w:tabs>
              <w:rPr>
                <w:rFonts w:ascii="Times New Roman" w:hAnsi="Times New Roman" w:cs="Times New Roman" w:eastAsia="Times New Roman"/>
                <w:b/>
                <w:sz w:val="24"/>
                <w:szCs w:val="18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18"/>
              </w:rPr>
              <w:t xml:space="preserve">начало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18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 w:cs="Times New Roman" w:eastAsia="Times New Roman"/>
                <w:b/>
                <w:sz w:val="24"/>
                <w:szCs w:val="18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18"/>
              </w:rPr>
              <w:t xml:space="preserve">окончание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18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</w:r>
            <w:r/>
          </w:p>
        </w:tc>
        <w:tc>
          <w:tcPr>
            <w:tcW w:w="2061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</w:r>
            <w:r/>
          </w:p>
        </w:tc>
      </w:tr>
      <w:tr>
        <w:trPr>
          <w:trHeight w:val="902"/>
        </w:trPr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</w:rPr>
              <w:t xml:space="preserve">Цель 1.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</w:rPr>
              <w:t xml:space="preserve"> Обеспечение доступности и качества первичной медико-санитарной помощи и медицинской помощи, оказываемой в сельской местности, рабочих поселках, поселках городского типа и малых городах с численностью населения до 50 тыс. человек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ind w:left="79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Задача 1.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Организация оказания медицинской помощи с приближением к месту жительства, месту обучения или работы исходя из потребностей всех групп населения с учетом трехуровневой системы оказания медицинской помощи (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i/>
                <w:color w:val="000000"/>
                <w:sz w:val="24"/>
                <w:szCs w:val="20"/>
                <w:lang w:eastAsia="ru-RU"/>
              </w:rPr>
              <w:t xml:space="preserve">приложение № 7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к методическим рекомендациям)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ind w:left="8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1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Мероприятие 1. 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Осуществление нового строительства (его завершение), замены зданий в случае высокой степени износа, наличия избыточных площадей медицинских организаций и их обособленных структурных подразделений, на базе которых оказывается первичная медико-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санитарная помощь (поликлиники, поликлинические подразделения, амбулатории, отделения (центры) врача общей практики, фельдшерско-акушерские и фельдшерские пункты), а также зданий (отдельных зданий, комплексов зданий) центральных районных и районных больниц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18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18"/>
                <w:lang w:val="ru-RU" w:eastAsia="ru-RU"/>
              </w:rPr>
              <w:t xml:space="preserve">Не предусмотрено </w:t>
            </w:r>
            <w:r>
              <w:rPr>
                <w:rFonts w:ascii="Times New Roman" w:hAnsi="Times New Roman" w:cs="Times New Roman" w:eastAsia="Times New Roman"/>
                <w:sz w:val="24"/>
                <w:szCs w:val="18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ind w:left="10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ind w:left="-1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2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Мероприятие 2. 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Осуществление реконструкции (ее завершение) зданий медицинских организаций и их обособленных структурных подразделений, на базе которых оказывается первичная медико-санитарная 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помощь (поликлиники, поликлинические подразделения, амбулатории отделения (центры) врача общей практики, фельдшерско-акушерские и     фельдшерские     пункты),     а также зданий (отдельных зданий, комплексов зданий) центральных районных и районных больниц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Не предусмотр</w:t>
            </w:r>
            <w:bookmarkStart w:id="1" w:name="_GoBack"/>
            <w:r>
              <w:rPr>
                <w:rFonts w:ascii="Times New Roman" w:hAnsi="Times New Roman" w:cs="Times New Roman" w:eastAsia="Times New Roman"/>
                <w:sz w:val="24"/>
              </w:rPr>
            </w:r>
            <w:bookmarkEnd w:id="1"/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ено 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ind w:left="-10"/>
              <w:spacing w:lineRule="auto" w:line="240" w:after="0" w:before="0"/>
              <w:shd w:val="clear" w:fill="auto" w:color="auto"/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</w:rPr>
              <w:br w:type="page"/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3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Мероприятие 3.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Осуществление капитального ремонта зданий медицинских организаций и их обособленных структурных подразделений, на базе которых оказывается первичная медико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-санитарная помощь (поликлиники, поликлинические подразделения, амбулатории отделения (центры) врача общей практики, фельдшерско-акушерские и фельдшерские пункты), а также зданий (отдельных зданий, комплексов зданий) центральных районных и районных больниц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ind w:left="10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ind w:left="-1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достижении ЦП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sz w:val="24"/>
              </w:rPr>
            </w:pPr>
            <w:r>
              <w:rPr>
                <w:rFonts w:ascii="Times New Roman" w:hAnsi="Times New Roman" w:cs="Times New Roman" w:eastAsia="Times New Roman"/>
                <w:sz w:val="24"/>
              </w:rPr>
              <w:t xml:space="preserve">4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Мероприятие 4. 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Приобретение объектов недвижим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ого имущества, с даты ввода в эксплуатацию которых прошло не более 5 лет, и некапитальных строений, с даты завершения строительства которых прошло не более 5 лет, а так же земельных участков, на которых они находятся, для размещения медицинских организаций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Не предусмотрено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ind w:left="100"/>
              <w:spacing w:lineRule="auto" w:line="240" w:after="0" w:before="0"/>
              <w:shd w:val="clear" w:fill="auto" w:color="auto"/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ind w:left="-10"/>
              <w:spacing w:lineRule="auto" w:line="240" w:after="0" w:before="0"/>
              <w:shd w:val="clear" w:fill="auto" w:color="auto"/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sz w:val="24"/>
              </w:rPr>
            </w:pPr>
            <w:r>
              <w:rPr>
                <w:rFonts w:ascii="Times New Roman" w:hAnsi="Times New Roman" w:cs="Times New Roman" w:eastAsia="Times New Roman"/>
                <w:sz w:val="24"/>
              </w:rPr>
              <w:t xml:space="preserve">5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Мероприятие 5. 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Приобретение и монтаж быстровозводимых модульных конструкций врачебных амбулаторий, центров (отделений) общей врачебной практики (семейной медицины), фельдшерско-акушерских пунктов, фельдшерских здравпунктов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ind w:left="10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 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ind w:left="-1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достижении ЦП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Задача 2.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Обеспечение транспортной доступности медицинских организаций для всех групп населения, в том числе инвалидов и других групп населения с ограниченными возможностями здоровья (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i/>
                <w:color w:val="000000"/>
                <w:sz w:val="24"/>
                <w:szCs w:val="20"/>
                <w:lang w:eastAsia="ru-RU"/>
              </w:rPr>
              <w:t xml:space="preserve">приложение № 9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к методическим рекомендациям)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ind w:left="8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6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Мероприятие 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6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Оснащение автомобильным транспортом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медицинских организаций, оказывающих первичную медико-санитарную помощь, центральных районных и районных больниц, расположенных в сельской местности, поселках городского типа и малых городах (с численностью населения до 50 тыс. человек): автотранспорт для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доставки пациентов в медицинские организации, автотранспорт для доставки медицинских работников до места жительства пациентов, а также для перевозки биологических материалов для исследований, доставки лекарственных препаратов до жителей отдаленных районов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ind w:left="8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ind w:left="-1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достижении ЦП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Задача 3.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Оснащение медицинских организаций, на баз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е которых оказывается первичная медико-санитарная помощь, а также центральных районных и районных больниц оборудованием для оказания медицинской помощи с учетом особых потребностей инвалидов и других групп населения с ограниченными возможностями здоровья (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i/>
                <w:color w:val="000000"/>
                <w:sz w:val="24"/>
                <w:szCs w:val="20"/>
                <w:lang w:eastAsia="ru-RU"/>
              </w:rPr>
              <w:t xml:space="preserve">приложение </w:t>
            </w:r>
            <w:r>
              <w:rPr>
                <w:rStyle w:val="986"/>
                <w:rFonts w:ascii="Times New Roman" w:hAnsi="Times New Roman" w:cs="Times New Roman" w:eastAsia="Times New Roman"/>
                <w:b/>
                <w:i w:val="false"/>
                <w:color w:val="000000"/>
                <w:sz w:val="24"/>
                <w:szCs w:val="20"/>
                <w:lang w:eastAsia="ru-RU"/>
              </w:rPr>
              <w:t xml:space="preserve">№ </w:t>
            </w:r>
            <w:r>
              <w:rPr>
                <w:rStyle w:val="987"/>
                <w:rFonts w:ascii="Times New Roman" w:hAnsi="Times New Roman" w:cs="Times New Roman" w:eastAsia="Times New Roman"/>
                <w:b/>
                <w:i w:val="false"/>
                <w:color w:val="000000"/>
                <w:sz w:val="24"/>
                <w:szCs w:val="20"/>
                <w:lang w:eastAsia="ru-RU"/>
              </w:rPr>
              <w:t xml:space="preserve">8</w:t>
            </w:r>
            <w:r>
              <w:rPr>
                <w:rStyle w:val="987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к методическим рекомендациям)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ind w:left="8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eastAsia="ru-RU"/>
              </w:rPr>
              <w:t xml:space="preserve">Департамент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ind w:left="-1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достижении ЦП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7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Мероприятие 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7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С учетом паспортов медицинских организаций приведение материально-технической базы медицинских организаций, оказывающих первичную медико- санитар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ную помощь взрослым и детям, их обособленных структурных подразделений, центральных районных и районных больниц в соответствие с требованиями порядков оказания медицинской помощи, их дооснащение и переоснащение оборудованием для оказания медицинской помощи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ind w:left="8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Департамент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ind w:left="-1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достижении ЦП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Задача 4.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Устранение дефицита кадров в первичном звене здравоохранения и повышение уровня их квалификации, в том числе в целях обеспечения возможности выбора медицинской организации и врача (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i/>
                <w:color w:val="000000"/>
                <w:sz w:val="24"/>
                <w:szCs w:val="20"/>
                <w:lang w:eastAsia="ru-RU"/>
              </w:rPr>
              <w:t xml:space="preserve">приложение № 10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к методическим рекомендациям)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ind w:left="8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8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Мероприятие 8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Утверждение и поэтапное внедрение отраслевой системы оплаты труда медицинских работников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ind w:left="8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ind w:left="-1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еализации мероприятия и достижении ЦП (по увеличению заработной платы медицинских работников медицинских организаций, оказывающих первичную медико-санитарную помощь, скорую медицинскую помощь, медицинских работников центральных районных и районных больниц)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>
          <w:trHeight w:val="1133"/>
        </w:trPr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9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Мероприятие 9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Принят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ие мер по укомплектованию медицинских организаций, оказывающих первичную медико-санитарную помощь, центральных районных и районных больниц медицинскими работниками в соответствии с целевыми показателями, указанными в паспортах таких медицинских организаций</w:t>
            </w:r>
            <w:r>
              <w:rPr>
                <w:rStyle w:val="983"/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ind w:left="8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ind w:left="-1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достижении ЦП (по увеличению числа медицинских работников медицинских организаций, оказывающих первичную медико-санитарную помощь, скорую медицинскую помощь, медицинских работников центральных районных и районных больниц)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10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Мероприятие 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10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. Увеличение заявок на целевое обучение врачей в соответствии с дефицитными специальностями первичного звена здравоохранения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01.11.2020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ind w:left="8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ind w:left="-1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достижении ЦП (по увеличению числа врачей, оказывающих первичную медико-санитарную помощь, скорую медицинскую помощь)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11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Мероприятие 11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Увеличение числа обучающихся профессиональных образовательных организаций, осуществляющих подготовку специалистов со средним медицинским образованием, не менее чем на 30 процентов в год от имеющегося дефицита таких специалистов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на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постоянной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основе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 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ind w:left="-1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достижении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12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Мероприятие 12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Разработка и реализация региональных мер стимулирования медицинских работников в части предоставления единовременных выплат, в том числе</w:t>
            </w:r>
            <w:r>
              <w:rPr>
                <w:rStyle w:val="983"/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 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при переезде в сельскую местность, рабочие поселки, поселки городского типа и города с населением до 50 тыс. человек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достижении ЦП (по включению в региональные программы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модернизации первичного звена здравоохранения мероприя</w:t>
            </w:r>
            <w:r>
              <w:rPr>
                <w:rStyle w:val="988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т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ий в целях увеличения числа врачей и фельдшеров, прибывших (переехавших) на работу в сельские населенные пункты,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рабочие поселки, поселки городско</w:t>
            </w:r>
            <w:r>
              <w:rPr>
                <w:rStyle w:val="988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го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типа, города с населением до 50 тыс. человек)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13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Мероприятие 13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Разр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аботка и реализация региональных мер социальной поддержки медицинских работников первичного звена здравоохранения и скорой медицинской помощи, медицинских работников центральных районных и районных больниц, в том числе их приоритетное обеспечение служебным</w:t>
            </w:r>
            <w:r>
              <w:rPr>
                <w:rStyle w:val="983"/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 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жильем, использование иных механизмов обеспечения жильем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ind w:left="8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</w:t>
            </w:r>
            <w:r>
              <w:rPr>
                <w:rStyle w:val="988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т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ия и достижению ЦП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14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Мероприятие 14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Включение в показатели эффективности деятельности руководителей медицинских организаций показателей, характеризующих обеспечение медицинских организаций медицинскими работниками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С момента вступления в силу Постановления Правительства Российской Федерации от 09.10.2019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№ 1304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ind w:left="100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30.06.2021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достижении ЦП (по повышению укомплектованности медицинских организаций, оказывающих, первичную медико-санитарную помощь)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15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Мероприятие 15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Разработка механизма наставничества в отношении врачей - молодых специалистов, прошедших целевое обучение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252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достижении ЦП (по повышению числа молодых врачей в медицинских организациях государственной и муниципальной систем здравоохранения)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Цель № 2.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Обеспечение приоритета интересов пациента при оказании первичной медико-санитарной помощи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252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достижении ЦП (по повышению числа молодых врачей в медицинских организациях государственной и муниципальной систем здравоохранения)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Задача 5. 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Обеспечение потребности в дорогостоящих диагностических исследованиях, проводимых в амбулаторных условиях, и выделение их из подушевого норматива финансирования оказания первичной медико-санитарной помощи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На постоянной основе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16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Мероприятие 16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. 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Внесение изменений в территориальную программу государственных гарантий беспла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тного оказания гражданам медицинской помощи в части обеспечения потребности в дорогостоящих диагностических исследованиях, проводимых в амбулаторных условиях, и выделение их из подушевого норматива финансирования оказания первичной медико-санитарной помощи</w:t>
            </w: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достижении ЦП (по повышению числа молодых врачей в медицинских организациях государственной и муниципальной систем здравоохранения)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84"/>
              <w:jc w:val="both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b/>
                <w:color w:val="000000"/>
                <w:sz w:val="24"/>
                <w:szCs w:val="20"/>
                <w:lang w:eastAsia="ru-RU"/>
              </w:rPr>
              <w:t xml:space="preserve">Цель № 3.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 Обеспечение соблюдения прав граждан при оказании первичной медико-санитарной помощи и обеспечение связанных с этими правами государственных гарантий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/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Задача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6.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Введение коэффициентов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дифференциации для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подушевого норматива финансирования на прикрепившихся лиц для медицинских организаций, расположенных в сельской местности, рабочих поселках, поселках городского типа и малых городах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на постоянной основе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17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/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Мероприятие 17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.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Внесение изменений в территориальную программу государственных гарантий бесплатного оказания граж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данам медицинской помощи в части введения коэффициентов дифференциации для подушевого норматива финансирования на прикрепившихся лиц для медицинских организаций, расположенных в сельской местности, рабочих поселках, поселках городского типа и малых городах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достижении ЦП (по повышению числа молодых врачей в медицинских организациях государственной и муниципальной систем здравоохранения)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>
          <w:trHeight w:val="1133"/>
        </w:trPr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/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Задача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7.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Создание механизма мотивации руко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водителей и медицинских работников медицинских организаций первичного звена здравоохранения с учетом степени соответствия медицинской организации статусу медицинской организации, внедряющей новую модель оказания гражданам первичной медико-санитарной помощи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18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/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Мероприятие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18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.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Стимулирование руководителей и медицинских работников медицинских организаций первичного звена здравоохранения внедряющих новую модель оказания гражданам первичной медико-санитарной помощи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достижении ЦП (по повышению числа молодых врачей в организациях государственной и муниципальной систем здравоохранения)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/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Задача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8.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Разработка и утверждение территориальной программы государственных гарантий бесплатного оказания гражданам медицинской  помощи с учетом результатов реализации мероприятий региональной программы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ежегодно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19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/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Мероприятие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19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.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Обеспечение бездефицитного финансового обеспечения оказания медицинской помощи в рамках территориальной программы государственных гарантий бесплатного оказания гражданам медицинской помощи, с учетом реализации мероприятий региональной программы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достижении ЦП (по повышению числа молодых врачей в медицинских организациях государственной и муниципальной систем здравоохранения)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/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Цель №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4.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Обеспечение приоритета профилактики при оказании первичной медико-санитарной помощи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31.12.2025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/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Задача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9. 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Реализация мероприятий пилотного проекта по вовлечению частных медицинских организаций в оказание медико-социальных услуг лицам в возрасте 65 лет и старше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---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----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20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/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Мероприятие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20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.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Участие в реализации пилотного проекта по вовлечению частных медицинских организаций в оказание медико-социальных услуг лицам в возрасте 65 лет и старше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---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---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/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Задача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10.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Профилактика осложнений сердечно-сосудистых заболеваний у пациентов высокого риска путем обе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спечения лекарственными препаратами граждан, которые перенесли острое нарушение мозгового кровообращения, инфаркт миокарда и другие острые сердечно-сосудистые заболевания или операции на сосудах и которые получают медицинскую помощь в амбулаторных условиях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на постоянной основе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  <w:tr>
        <w:trPr/>
        <w:tc>
          <w:tcPr>
            <w:tcW w:w="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  <w:t xml:space="preserve">21</w:t>
            </w:r>
            <w:r>
              <w:rPr>
                <w:rFonts w:ascii="Times New Roman" w:hAnsi="Times New Roman" w:cs="Times New Roman" w:eastAsia="Times New Roman"/>
                <w:b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74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/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Мероприятие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21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  <w:t xml:space="preserve">.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 Обе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спечение лекарственными препаратами граждан, которые перенесли острое нарушение мозгового кровообращения, инфаркт миокарда и другие острые сердечно-сосудистые заболевания или операции на сосудах и которые получают медицинскую помощь в амбулаторных условиях</w:t>
            </w:r>
            <w:r>
              <w:rPr>
                <w:rFonts w:ascii="Times New Roman" w:hAnsi="Times New Roman" w:cs="Times New Roman" w:eastAsia="Times New Roman"/>
                <w:b/>
                <w:bCs/>
                <w:sz w:val="24"/>
                <w:szCs w:val="20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5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01.01.2021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</w:rPr>
              <w:t xml:space="preserve">на постоянной основе</w:t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Fonts w:ascii="Times New Roman" w:hAnsi="Times New Roman" w:cs="Times New Roman" w:eastAsia="Times New Roman"/>
                <w:sz w:val="24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  <w:t xml:space="preserve">Департамент здравоохранения  правительства Еврейской автономной  области</w:t>
            </w:r>
            <w:r>
              <w:rPr>
                <w:rFonts w:ascii="Times New Roman" w:hAnsi="Times New Roman" w:cs="Times New Roman" w:eastAsia="Times New Roman"/>
                <w:sz w:val="24"/>
                <w:szCs w:val="20"/>
                <w:lang w:val="ru-RU"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  <w:tc>
          <w:tcPr>
            <w:tcW w:w="2061" w:type="dxa"/>
            <w:vAlign w:val="top"/>
            <w:textDirection w:val="lrTb"/>
            <w:noWrap w:val="false"/>
          </w:tcPr>
          <w:p>
            <w:pPr>
              <w:pStyle w:val="984"/>
              <w:spacing w:lineRule="auto" w:line="240" w:after="0" w:before="0"/>
              <w:shd w:val="clear" w:fill="auto" w:color="auto"/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</w:rPr>
            </w:pP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  <w:t xml:space="preserve">Отчет о реализации мероприятия и достижения ЦП (по мероприятиям, направленным на снижение смертности от болезней системы кровообращения, с учетом соответствующих фактических показателей смертности)</w:t>
            </w:r>
            <w:r>
              <w:rPr>
                <w:rStyle w:val="985"/>
                <w:rFonts w:ascii="Times New Roman" w:hAnsi="Times New Roman" w:cs="Times New Roman" w:eastAsia="Times New Roman"/>
                <w:color w:val="000000"/>
                <w:sz w:val="24"/>
                <w:szCs w:val="20"/>
                <w:lang w:eastAsia="ru-RU"/>
              </w:rPr>
            </w:r>
            <w:r>
              <w:rPr>
                <w:rFonts w:ascii="Times New Roman" w:hAnsi="Times New Roman" w:cs="Times New Roman" w:eastAsia="Times New Roman"/>
                <w:sz w:val="24"/>
              </w:rPr>
            </w:r>
          </w:p>
        </w:tc>
      </w:tr>
    </w:tbl>
    <w:p>
      <w:pPr>
        <w:pStyle w:val="965"/>
        <w:jc w:val="center"/>
        <w:spacing w:lineRule="auto" w:line="240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</w:r>
      <w:r/>
    </w:p>
    <w:p>
      <w:pPr>
        <w:pStyle w:val="965"/>
        <w:spacing w:lineRule="auto" w:line="240"/>
        <w:rPr>
          <w:rFonts w:ascii="Times New Roman" w:hAnsi="Times New Roman"/>
          <w:sz w:val="20"/>
          <w:szCs w:val="20"/>
        </w:rPr>
        <w:sectPr>
          <w:footnotePr/>
          <w:endnotePr/>
          <w:type w:val="nextPage"/>
          <w:pgSz w:w="16838" w:h="11906" w:orient="landscape"/>
          <w:pgMar w:top="993" w:right="1134" w:bottom="850" w:left="1134" w:header="708" w:footer="708" w:gutter="0"/>
          <w:pgNumType w:start="1"/>
          <w:cols w:num="1" w:sep="0" w:space="708" w:equalWidth="1"/>
          <w:docGrid w:linePitch="360"/>
          <w:titlePg/>
        </w:sect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80"/>
        <w:ind w:left="9921" w:right="0" w:firstLine="0"/>
        <w:spacing w:before="22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Приложение № 3</w:t>
      </w:r>
      <w:r>
        <w:rPr>
          <w:rFonts w:ascii="Times New Roman" w:hAnsi="Times New Roman"/>
          <w:sz w:val="28"/>
          <w:szCs w:val="24"/>
        </w:rPr>
      </w:r>
      <w:r>
        <w:rPr>
          <w:sz w:val="28"/>
        </w:rPr>
      </w:r>
    </w:p>
    <w:p>
      <w:pPr>
        <w:pStyle w:val="980"/>
        <w:ind w:left="9921" w:right="0" w:firstLine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к региональной программе Еврейской автономной области «Модернизация первичного звена здравоохранения в Еврейской автономной области» на 2021 – 2025 годы</w:t>
      </w:r>
      <w:r>
        <w:rPr>
          <w:sz w:val="28"/>
        </w:rPr>
      </w:r>
    </w:p>
    <w:p>
      <w:pPr>
        <w:pStyle w:val="980"/>
        <w:ind w:left="108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80"/>
        <w:ind w:left="1080"/>
        <w:jc w:val="center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</w:rPr>
        <w:t xml:space="preserve">Сведения о целях и задачах региональной программы (РП)</w:t>
      </w:r>
      <w:r/>
    </w:p>
    <w:p>
      <w:pPr>
        <w:pStyle w:val="980"/>
        <w:ind w:left="10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tbl>
      <w:tblPr>
        <w:tblW w:w="15230" w:type="dxa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CellMar>
          <w:left w:w="62" w:type="dxa"/>
          <w:top w:w="102" w:type="dxa"/>
          <w:right w:w="62" w:type="dxa"/>
          <w:bottom w:w="102" w:type="dxa"/>
        </w:tblCellMar>
        <w:tblLook w:val="04A0" w:firstRow="1" w:lastRow="0" w:firstColumn="1" w:lastColumn="0" w:noHBand="0" w:noVBand="1"/>
      </w:tblPr>
      <w:tblGrid>
        <w:gridCol w:w="629"/>
        <w:gridCol w:w="2127"/>
        <w:gridCol w:w="2551"/>
        <w:gridCol w:w="2835"/>
        <w:gridCol w:w="1276"/>
        <w:gridCol w:w="1417"/>
        <w:gridCol w:w="1418"/>
        <w:gridCol w:w="1417"/>
        <w:gridCol w:w="1560"/>
      </w:tblGrid>
      <w:tr>
        <w:trPr>
          <w:cantSplit/>
          <w:gridAfter w:val="6"/>
          <w:trHeight w:val="0"/>
        </w:trPr>
        <w:tc>
          <w:tcPr>
            <w:tcW w:w="629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п/п</w:t>
            </w:r>
            <w:r/>
          </w:p>
        </w:tc>
        <w:tc>
          <w:tcPr>
            <w:tcW w:w="2127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Цель РП и ОИВ, ответственный за ее достижение</w:t>
            </w:r>
            <w:r/>
          </w:p>
        </w:tc>
        <w:tc>
          <w:tcPr>
            <w:tcW w:w="2551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Задача РП и ОИВ, ответственный за ее решение</w:t>
            </w:r>
            <w:r/>
          </w:p>
        </w:tc>
      </w:tr>
      <w:tr>
        <w:trPr>
          <w:cantSplit/>
          <w:trHeight w:val="153"/>
        </w:trPr>
        <w:tc>
          <w:tcPr>
            <w:tcW w:w="629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127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Наименование и единица измерения</w:t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Значение в базовом году 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(2020 год)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Плановое значение на 01.04.2021</w:t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Плановое значение на 01.07.2021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Плановое значение на 01.10.2021</w:t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Плановое значение на 31.12.2021</w:t>
            </w:r>
            <w:r/>
          </w:p>
        </w:tc>
      </w:tr>
      <w:tr>
        <w:trPr>
          <w:trHeight w:val="201"/>
        </w:trPr>
        <w:tc>
          <w:tcPr>
            <w:tcW w:w="629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</w:t>
            </w:r>
            <w:r/>
          </w:p>
        </w:tc>
        <w:tc>
          <w:tcPr>
            <w:tcW w:w="2551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</w:t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</w:t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8</w:t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9</w:t>
            </w:r>
            <w:r/>
          </w:p>
        </w:tc>
      </w:tr>
      <w:tr>
        <w:trPr>
          <w:trHeight w:val="586"/>
        </w:trPr>
        <w:tc>
          <w:tcPr>
            <w:tcW w:w="629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Цель 1.</w:t>
            </w:r>
            <w:r/>
          </w:p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Обеспечение доступности и качества первичной медико-санитарной помощи и медицинской помощи, оказываемой в сельской местности, рабочих поселках, поселках городского типа и малых городах с численностью населения до 50 тыс. человек (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департамент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здравоохранения правительства Еврейской автономной области) </w:t>
            </w:r>
            <w:r/>
          </w:p>
        </w:tc>
        <w:tc>
          <w:tcPr>
            <w:tcW w:w="2551" w:type="dxa"/>
            <w:vAlign w:val="top"/>
            <w:textDirection w:val="lrTb"/>
            <w:noWrap w:val="false"/>
          </w:tcPr>
          <w:p>
            <w:pPr>
              <w:pStyle w:val="980"/>
              <w:ind w:left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Задача № 1.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  <w:t xml:space="preserve">Организация оказания медицинской помощи с приближением к месту жительства, месту обучения или работы исходя из потребностей всех групп населения с учетом трехуровневой системы оказания медицинской помощи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департамент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здравоохранения правительства области)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8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1. Доля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охвата населения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оссийской Федерации первичной медико-санитарной помощью (процент)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cantSplit/>
          <w:trHeight w:val="1558"/>
        </w:trPr>
        <w:tc>
          <w:tcPr>
            <w:tcW w:w="629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127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Задача № 2.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  <w:t xml:space="preserve">Обеспечение транспортной доступности медицинских организаций для всех групп населения, в том числе инвалидов и других групп населения с ограниченными возможностями здоровья</w:t>
            </w:r>
            <w:r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</w:r>
            <w:r/>
          </w:p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(департамент  здравоохранения правительства области)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8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Число посещений сельскими жителями медицинских организаций на 1 человека в год.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5</w:t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0.7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2.2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3.75</w:t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5.1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</w:tc>
      </w:tr>
      <w:tr>
        <w:trPr>
          <w:cantSplit/>
          <w:trHeight w:val="153"/>
        </w:trPr>
        <w:tc>
          <w:tcPr>
            <w:tcW w:w="629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127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Число посещений медицинским работником пациентов на дому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88112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21052</w:t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43972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63155</w:t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88200</w:t>
            </w:r>
            <w:r/>
          </w:p>
        </w:tc>
      </w:tr>
      <w:tr>
        <w:trPr>
          <w:cantSplit/>
          <w:trHeight w:val="153"/>
        </w:trPr>
        <w:tc>
          <w:tcPr>
            <w:tcW w:w="629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127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ind w:left="36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Повышение комфортности получения медицинских услуг 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43.0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43,0</w:t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45,5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47,5</w:t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80"/>
              <w:ind w:left="708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ind w:left="708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  <w:p>
            <w:pPr>
              <w:pStyle w:val="980"/>
              <w:ind w:left="70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50.0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trHeight w:val="153"/>
        </w:trPr>
        <w:tc>
          <w:tcPr>
            <w:tcW w:w="629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textDirection w:val="lrTb"/>
            <w:noWrap w:val="false"/>
          </w:tcPr>
          <w:p>
            <w:pPr>
              <w:pStyle w:val="980"/>
              <w:ind w:left="1" w:hanging="1"/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Задача № 3.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  <w:t xml:space="preserve">Оснащение медицинских организаций, на б</w:t>
            </w:r>
            <w:r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  <w:t xml:space="preserve">азе которых оказывается первичная медико-санитарная помощь, а также центральных районных и районных больниц оборудованием для оказания медицинской помощи с учетом особых потребностей инвалидов и других групп населения с ограниченными возможностями здоровья</w:t>
            </w:r>
            <w:r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</w:r>
            <w:r/>
          </w:p>
          <w:p>
            <w:pPr>
              <w:pStyle w:val="980"/>
              <w:ind w:left="1" w:hanging="1"/>
              <w:rPr>
                <w:rFonts w:ascii="Times New Roman" w:hAnsi="Times New Roman" w:eastAsia="Batang"/>
                <w:spacing w:val="3"/>
                <w:sz w:val="24"/>
                <w:szCs w:val="24"/>
                <w:shd w:val="clear" w:fill="FFFFFF" w:color="auto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(департамент  здравоохранения правительства области)</w:t>
            </w:r>
            <w:r>
              <w:rPr>
                <w:rFonts w:ascii="Times New Roman" w:hAnsi="Times New Roman" w:eastAsia="Batang"/>
                <w:spacing w:val="3"/>
                <w:sz w:val="24"/>
                <w:szCs w:val="24"/>
                <w:shd w:val="clear" w:fill="FFFFFF" w:color="auto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Снижение количества оборудования для оказания медицинской помощи со сроком эксплуатации свыше 10 лет в медицинских организациях, оказывающих первичную медико –санитарную помощь 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44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44</w:t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44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44</w:t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42</w:t>
            </w:r>
            <w:r/>
          </w:p>
        </w:tc>
      </w:tr>
      <w:tr>
        <w:trPr>
          <w:cantSplit/>
          <w:trHeight w:val="445"/>
        </w:trPr>
        <w:tc>
          <w:tcPr>
            <w:tcW w:w="629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127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Задача № 4.</w:t>
            </w:r>
            <w:r>
              <w:rPr>
                <w:rFonts w:ascii="Times New Roman" w:hAnsi="Times New Roman"/>
                <w:b/>
                <w:sz w:val="24"/>
                <w:szCs w:val="24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Устранение дефицита кадров в первичном звене здравоохранения и повышения уровня их квалификации, в том числе в целях обеспечения возможности выбора медицинской организации и врача (департамент  здравоохранения правительства области)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У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комплектованность врачебных должностей в подразделениях, оказывающих медицинскую помощь в амбулаторных условиях (физическими лицами при коэффициенте совместительства 1,2), % 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51,4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55,6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59,8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64,0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68,2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cantSplit/>
          <w:trHeight w:val="1500"/>
        </w:trPr>
        <w:tc>
          <w:tcPr>
            <w:tcW w:w="629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127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vMerge w:val="continue"/>
            <w:textDirection w:val="lrTb"/>
            <w:noWrap w:val="false"/>
          </w:tcPr>
          <w:p>
            <w:pPr>
              <w:pStyle w:val="989"/>
              <w:numPr>
                <w:ilvl w:val="1"/>
                <w:numId w:val="1"/>
              </w:numPr>
              <w:spacing w:lineRule="auto" w:line="240" w:after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Укомплектованность должностей среднего медицинского персонала в подразделениях, оказывающих медицинскую помощь в амбулаторных условиях (физическими лицами при коэффициента совместительства 1,2), % 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77,2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82,2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87,2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92,2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97,2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cantSplit/>
          <w:trHeight w:val="1975"/>
        </w:trPr>
        <w:tc>
          <w:tcPr>
            <w:tcW w:w="629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127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vMerge w:val="continue"/>
            <w:textDirection w:val="lrTb"/>
            <w:noWrap w:val="false"/>
          </w:tcPr>
          <w:p>
            <w:pPr>
              <w:pStyle w:val="989"/>
              <w:numPr>
                <w:ilvl w:val="1"/>
                <w:numId w:val="1"/>
              </w:numPr>
              <w:spacing w:lineRule="auto" w:line="240" w:after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.Число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врачей государственных медицинских организаций, оказывающих медицинскую помощь в амбулаторных условиях (человек)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327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241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244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247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250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cantSplit/>
          <w:trHeight w:val="153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</w:tcBorders>
            <w:tcW w:w="629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</w:tcBorders>
            <w:tcW w:w="2127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bottom w:val="single" w:color="000000" w:sz="4" w:space="0"/>
            </w:tcBorders>
            <w:tcW w:w="2551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80"/>
              <w:rPr>
                <w:rStyle w:val="993"/>
                <w:rFonts w:ascii="Times New Roman" w:hAnsi="Times New Roman"/>
                <w:b w:val="false"/>
                <w:bCs w:val="false"/>
                <w:color w:val="000000"/>
                <w:sz w:val="24"/>
                <w:szCs w:val="24"/>
              </w:rPr>
            </w:pPr>
            <w:r>
              <w:rPr>
                <w:rStyle w:val="993"/>
                <w:rFonts w:ascii="Times New Roman" w:hAnsi="Times New Roman"/>
                <w:b w:val="false"/>
                <w:color w:val="000000"/>
                <w:sz w:val="24"/>
                <w:szCs w:val="24"/>
              </w:rPr>
              <w:t xml:space="preserve">9</w:t>
            </w:r>
            <w:r>
              <w:rPr>
                <w:rStyle w:val="993"/>
                <w:rFonts w:ascii="Times New Roman" w:hAnsi="Times New Roman"/>
                <w:b w:val="false"/>
                <w:color w:val="000000"/>
                <w:sz w:val="24"/>
                <w:szCs w:val="24"/>
              </w:rPr>
              <w:t xml:space="preserve">. </w:t>
            </w:r>
            <w:r>
              <w:rPr>
                <w:rStyle w:val="993"/>
                <w:rFonts w:ascii="Times New Roman" w:hAnsi="Times New Roman"/>
                <w:b w:val="false"/>
                <w:color w:val="000000"/>
                <w:sz w:val="24"/>
                <w:szCs w:val="24"/>
              </w:rPr>
              <w:t xml:space="preserve">Число среднего медицинского персонала государственных медицинских организаций, оказывающих медицинскую помощь в амбулаторных условиях (человек)</w:t>
            </w:r>
            <w:r>
              <w:rPr>
                <w:rStyle w:val="993"/>
                <w:rFonts w:ascii="Times New Roman" w:hAnsi="Times New Roman"/>
                <w:b w:val="false"/>
                <w:color w:val="000000"/>
                <w:sz w:val="24"/>
                <w:szCs w:val="24"/>
              </w:rPr>
              <w:t xml:space="preserve"> </w:t>
            </w:r>
            <w:r>
              <w:rPr>
                <w:rStyle w:val="993"/>
                <w:rFonts w:ascii="Times New Roman" w:hAnsi="Times New Roman"/>
                <w:b w:val="false"/>
                <w:bCs w:val="false"/>
                <w:color w:val="000000"/>
                <w:sz w:val="24"/>
                <w:szCs w:val="24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654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656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658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660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661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cantSplit/>
          <w:trHeight w:val="153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629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left w:val="single" w:color="000000" w:sz="4" w:space="0"/>
            </w:tcBorders>
            <w:tcW w:w="2127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10. С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flv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– число врачей (физических лиц) в подразделениях медицинских организаций, оказывающих медицинскую помощь в амбулаторных условиях </w:t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327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241</w:t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244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247</w:t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250</w:t>
            </w:r>
            <w:r/>
          </w:p>
        </w:tc>
      </w:tr>
      <w:tr>
        <w:trPr>
          <w:cantSplit/>
          <w:trHeight w:val="314"/>
        </w:trPr>
        <w:tc>
          <w:tcPr>
            <w:tcBorders>
              <w:left w:val="single" w:color="000000" w:sz="4" w:space="0"/>
              <w:right w:val="single" w:color="000000" w:sz="4" w:space="0"/>
            </w:tcBorders>
            <w:tcW w:w="629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left w:val="single" w:color="000000" w:sz="4" w:space="0"/>
            </w:tcBorders>
            <w:tcW w:w="2127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ind w:firstLine="1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90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11. С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fls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– число среднего медицинского персонала (физичских лиц) в подразделениях медицинских организаций, оказывающих медицинскую помощь в амбулаторных условиях</w:t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654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656</w:t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658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660</w:t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661</w:t>
            </w:r>
            <w:r/>
          </w:p>
        </w:tc>
      </w:tr>
      <w:tr>
        <w:trPr>
          <w:cantSplit/>
          <w:trHeight w:val="153"/>
        </w:trPr>
        <w:tc>
          <w:tcPr>
            <w:tcBorders>
              <w:right w:val="single" w:color="000000" w:sz="4" w:space="0"/>
            </w:tcBorders>
            <w:tcW w:w="629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left w:val="single" w:color="000000" w:sz="4" w:space="0"/>
            </w:tcBorders>
            <w:tcW w:w="2127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ind w:firstLine="1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90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12. С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flvgo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– число врачей (физических лиц), работающих в государственных и муниципальных медицинских организациях</w:t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327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241</w:t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244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247</w:t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250</w:t>
            </w:r>
            <w:r/>
          </w:p>
        </w:tc>
      </w:tr>
      <w:tr>
        <w:trPr>
          <w:cantSplit/>
          <w:trHeight w:val="153"/>
        </w:trPr>
        <w:tc>
          <w:tcPr>
            <w:tcBorders>
              <w:right w:val="single" w:color="000000" w:sz="4" w:space="0"/>
            </w:tcBorders>
            <w:tcW w:w="629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left w:val="single" w:color="000000" w:sz="4" w:space="0"/>
            </w:tcBorders>
            <w:tcW w:w="2127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ind w:firstLine="1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90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13. С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flvgo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– число медицинских работников со средним профессиональным  образованием (физических лиц), работающих в государственных и муниципальных медицинских организациях</w:t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654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656</w:t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658</w:t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660</w:t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661</w:t>
            </w:r>
            <w:r/>
          </w:p>
        </w:tc>
      </w:tr>
      <w:tr>
        <w:trPr>
          <w:cantSplit/>
          <w:trHeight w:val="153"/>
        </w:trPr>
        <w:tc>
          <w:tcPr>
            <w:tcBorders>
              <w:right w:val="single" w:color="000000" w:sz="4" w:space="0"/>
            </w:tcBorders>
            <w:tcW w:w="629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left w:val="single" w:color="000000" w:sz="4" w:space="0"/>
            </w:tcBorders>
            <w:tcW w:w="2127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ind w:firstLine="1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90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14. Число врачей, оказывающих медицинскую помощь в амбулаторных условиях в медицинских организациях, расположенных в сельской местности (человек) 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29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33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37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40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43</w:t>
            </w:r>
            <w:r/>
          </w:p>
        </w:tc>
      </w:tr>
      <w:tr>
        <w:trPr>
          <w:cantSplit/>
          <w:trHeight w:val="153"/>
        </w:trPr>
        <w:tc>
          <w:tcPr>
            <w:tcBorders>
              <w:right w:val="single" w:color="000000" w:sz="4" w:space="0"/>
            </w:tcBorders>
            <w:tcW w:w="629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left w:val="single" w:color="000000" w:sz="4" w:space="0"/>
            </w:tcBorders>
            <w:tcW w:w="2127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ind w:firstLine="1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90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15. Число среднего медицинского персонала, оказывающего медицинскую помощь в амбулаторных условиях в медицинских организациях, расположенных в сельской местности 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133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136</w:t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139</w:t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141</w:t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145</w:t>
            </w:r>
            <w:r/>
          </w:p>
        </w:tc>
      </w:tr>
      <w:tr>
        <w:trPr>
          <w:cantSplit/>
          <w:trHeight w:val="153"/>
        </w:trPr>
        <w:tc>
          <w:tcPr>
            <w:tcBorders>
              <w:right w:val="single" w:color="000000" w:sz="4" w:space="0"/>
            </w:tcBorders>
            <w:tcW w:w="629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left w:val="single" w:color="000000" w:sz="4" w:space="0"/>
            </w:tcBorders>
            <w:tcW w:w="2127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ind w:firstLine="1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90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16. Доля трудоустроенных выпускников, завершивших обучение в рамках целевой подготовки по специальностям специалитета «Педиатрия» и «Лечебное дело» (процент)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cantSplit/>
          <w:trHeight w:val="153"/>
        </w:trPr>
        <w:tc>
          <w:tcPr>
            <w:tcBorders>
              <w:right w:val="single" w:color="000000" w:sz="4" w:space="0"/>
            </w:tcBorders>
            <w:tcW w:w="629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left w:val="single" w:color="000000" w:sz="4" w:space="0"/>
            </w:tcBorders>
            <w:tcW w:w="2127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ind w:firstLine="1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90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17. Доля трудоустроенных выпускников, завершивших обучение в рамках целевой подготовки по специальностям ординатуры (процент) 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cantSplit/>
          <w:trHeight w:val="153"/>
        </w:trPr>
        <w:tc>
          <w:tcPr>
            <w:tcBorders>
              <w:right w:val="single" w:color="000000" w:sz="4" w:space="0"/>
            </w:tcBorders>
            <w:tcW w:w="629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left w:val="single" w:color="000000" w:sz="4" w:space="0"/>
            </w:tcBorders>
            <w:tcW w:w="2127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ind w:firstLine="1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90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18. Доля выпускников образовательных организаций среднего профессионального образования, трудоустроенных в государственные медицинские организации, на базе которых оказывается первичная медико-санитарная помощь (процент) 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45,97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48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trHeight w:val="153"/>
        </w:trPr>
        <w:tc>
          <w:tcPr>
            <w:tcBorders>
              <w:right w:val="single" w:color="000000" w:sz="4" w:space="0"/>
            </w:tcBorders>
            <w:tcW w:w="629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Borders>
              <w:left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textDirection w:val="lrTb"/>
            <w:noWrap w:val="false"/>
          </w:tcPr>
          <w:p>
            <w:pPr>
              <w:pStyle w:val="980"/>
              <w:ind w:firstLine="1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90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19. Доля медицин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ских работников первичного звена здравоохранения и скорой медицинской помощи, медицинских работников центральных районных и районных больниц. Обеспеченных жилыми помещениями к нуждающимся в обеспечении жилой площадью и улучшении жилищных условий (процент) 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54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92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trHeight w:val="153"/>
        </w:trPr>
        <w:tc>
          <w:tcPr>
            <w:tcW w:w="629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80"/>
              <w:rPr>
                <w:rStyle w:val="985"/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Style w:val="985"/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Цель № 2</w:t>
            </w:r>
            <w:r/>
          </w:p>
          <w:p>
            <w:pPr>
              <w:pStyle w:val="980"/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  <w:t xml:space="preserve">Обеспечение соблюдения прав граждан при оказании первичной медико-санитарной помощи и обеспечение связанных с этим правами государственных гарантий </w:t>
            </w:r>
            <w:r/>
          </w:p>
          <w:p>
            <w:pPr>
              <w:pStyle w:val="980"/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  <w:t xml:space="preserve">(департамент здравоохранения правительства области) </w:t>
            </w:r>
            <w:r/>
          </w:p>
        </w:tc>
        <w:tc>
          <w:tcPr>
            <w:tcW w:w="2551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Задача № 5. </w:t>
            </w:r>
            <w:r/>
          </w:p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Введение коэффициентов дифференциации для подушевого норматива финансирования на прикрепившихся лиц для медицинской организаций, расположенных в сельской местности, рабочих поселках, поселках городского типа и малых городах </w:t>
            </w:r>
            <w:r/>
          </w:p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  <w:t xml:space="preserve">(департамент здравоохранения правительства области)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20. Увеличение финансового обеспечения медицинских организаций, расположенных в сельской местности, рабочих поселках, поселках городского типа и малых городах (процент)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  <w:highlight w:val="yellow"/>
              </w:rPr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42,2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11,35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22,7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34,05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45,4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trHeight w:val="153"/>
        </w:trPr>
        <w:tc>
          <w:tcPr>
            <w:gridSpan w:val="2"/>
            <w:tcW w:w="2756" w:type="dxa"/>
            <w:vAlign w:val="top"/>
            <w:textDirection w:val="lrTb"/>
            <w:noWrap w:val="false"/>
          </w:tcPr>
          <w:p>
            <w:pPr>
              <w:pStyle w:val="980"/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Задача № 6</w:t>
            </w:r>
            <w:r/>
          </w:p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Разработка и утверждение территориальных программ государственных гарантий бесплатного оказания гражданам медицинской помощи с учетом результатов реализации мероприятий региональной программы </w:t>
            </w:r>
            <w:r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  <w:t xml:space="preserve">(департамент здравоохранения правительства области)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21. Доля дефицита финансового обеспечения оказания медицинской помощи, учитывающего результаты реализации мероприятий региональной программы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(процент)</w:t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cantSplit/>
          <w:trHeight w:val="661"/>
        </w:trPr>
        <w:tc>
          <w:tcPr>
            <w:tcW w:w="629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</w:t>
            </w:r>
            <w:r/>
          </w:p>
        </w:tc>
        <w:tc>
          <w:tcPr>
            <w:tcW w:w="2127" w:type="dxa"/>
            <w:vAlign w:val="top"/>
            <w:vMerge w:val="restart"/>
            <w:textDirection w:val="lrTb"/>
            <w:noWrap w:val="false"/>
          </w:tcPr>
          <w:p>
            <w:pPr>
              <w:pStyle w:val="980"/>
              <w:rPr>
                <w:rStyle w:val="985"/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Style w:val="985"/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Цель № 3.</w:t>
            </w:r>
            <w:r/>
          </w:p>
          <w:p>
            <w:pPr>
              <w:pStyle w:val="980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Style w:val="985"/>
                <w:rFonts w:ascii="Times New Roman" w:hAnsi="Times New Roman"/>
                <w:color w:val="000000"/>
                <w:sz w:val="24"/>
                <w:szCs w:val="24"/>
              </w:rPr>
              <w:t xml:space="preserve">Обеспечение приоритета профилактики при оказании первичной медико – санитарной помощи (департамент здравоохранения правительства области)</w:t>
            </w:r>
            <w:r>
              <w:rPr>
                <w:rFonts w:ascii="Times New Roman" w:hAnsi="Times New Roman"/>
                <w:sz w:val="24"/>
                <w:szCs w:val="24"/>
                <w:highlight w:val="yellow"/>
              </w:rPr>
            </w:r>
            <w:r/>
          </w:p>
        </w:tc>
        <w:tc>
          <w:tcPr>
            <w:tcW w:w="2551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Задача № 7.</w:t>
            </w:r>
            <w:r/>
          </w:p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Реализация мероприятий пилотного проекта по вовлечению частных медицинских организаций в оказание медико-социальных услуг лицам в возрасте 65 лет и старше </w:t>
            </w:r>
            <w:r/>
          </w:p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(департамент здравоохранения правительства области)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22. Доля частных медицинских организаций в оказании медико-социальных услуг в возрасте 65 лет и старше (процент)</w:t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cantSplit/>
          <w:trHeight w:val="977"/>
        </w:trPr>
        <w:tc>
          <w:tcPr>
            <w:tcW w:w="629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127" w:type="dxa"/>
            <w:vAlign w:val="top"/>
            <w:vMerge w:val="continue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55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Задача № 8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Профилактика осложнений сердечно-сосудистых заболеваний у пациентов высокого риска путем обеспечения лекарственными препаратами граждан, которые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перенесли острое нарушение мозгового кровообращения, инфаркт миокарда и другие острые сердечно-сосудистые заболевания или операции на сосудах и которые получают медицинскую помощь в амбулаторных условиях (департамент здравоохранения правительства области)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89"/>
              <w:ind w:left="70"/>
              <w:spacing w:lineRule="auto" w:line="240" w:after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23. Доля пациентов, которые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перенесли острое нарушение мозгового кровообращения, инфаркт миокарда и другие острые сердечно-сосудистые заболевания или операции на сосудах, обеспеченных лекарственными препаратами и которые получают медицинскую помощь в амбулаторных условиях (процент) </w:t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---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21,81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43,62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17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65,43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560" w:type="dxa"/>
            <w:vAlign w:val="top"/>
            <w:textDirection w:val="lrTb"/>
            <w:noWrap w:val="false"/>
          </w:tcPr>
          <w:p>
            <w:pPr>
              <w:pStyle w:val="98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80,0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</w:tbl>
    <w:p>
      <w:pPr>
        <w:pStyle w:val="9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80"/>
        <w:jc w:val="both"/>
        <w:rPr>
          <w:rFonts w:ascii="Times New Roman" w:hAnsi="Times New Roman"/>
          <w:sz w:val="24"/>
          <w:szCs w:val="24"/>
        </w:rPr>
        <w:sectPr>
          <w:footnotePr/>
          <w:endnotePr/>
          <w:type w:val="nextPage"/>
          <w:pgSz w:w="16838" w:h="11906" w:orient="landscape"/>
          <w:pgMar w:top="993" w:right="1134" w:bottom="850" w:left="1134" w:header="708" w:footer="708" w:gutter="0"/>
          <w:pgNumType w:start="1"/>
          <w:cols w:num="1" w:sep="0" w:space="708" w:equalWidth="1"/>
          <w:docGrid w:linePitch="360"/>
          <w:titlePg/>
        </w:sect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ind w:left="9921" w:right="0" w:firstLine="0"/>
        <w:spacing w:lineRule="auto" w:line="240" w:after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Приложение № 3 А</w:t>
      </w:r>
      <w:r>
        <w:rPr>
          <w:sz w:val="28"/>
        </w:rPr>
      </w:r>
    </w:p>
    <w:p>
      <w:pPr>
        <w:pStyle w:val="980"/>
        <w:ind w:left="9921" w:right="0" w:firstLine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к региональной программе Еврейской автономной области «Модернизация первичного звена здравоохранения в Еврейской автономной области» на 2021 – 2025 годы</w:t>
      </w:r>
      <w:r>
        <w:rPr>
          <w:sz w:val="28"/>
        </w:rPr>
      </w:r>
    </w:p>
    <w:p>
      <w:pPr>
        <w:pStyle w:val="980"/>
        <w:ind w:left="1063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tbl>
      <w:tblPr>
        <w:tblW w:w="0" w:type="auto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007"/>
        <w:gridCol w:w="1307"/>
        <w:gridCol w:w="1434"/>
        <w:gridCol w:w="1434"/>
        <w:gridCol w:w="1549"/>
        <w:gridCol w:w="1549"/>
        <w:gridCol w:w="1894"/>
        <w:gridCol w:w="1532"/>
      </w:tblGrid>
      <w:tr>
        <w:trPr/>
        <w:tc>
          <w:tcPr>
            <w:tcW w:w="400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 xml:space="preserve">Показатель реализации</w:t>
            </w:r>
            <w:r>
              <w:rPr>
                <w:sz w:val="24"/>
              </w:rPr>
            </w:r>
          </w:p>
        </w:tc>
        <w:tc>
          <w:tcPr>
            <w:tcW w:w="130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Единица измерения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4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2020</w:t>
            </w:r>
            <w:r>
              <w:rPr>
                <w:sz w:val="24"/>
              </w:rPr>
            </w:r>
          </w:p>
        </w:tc>
        <w:tc>
          <w:tcPr>
            <w:tcW w:w="14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2021</w:t>
            </w:r>
            <w:r>
              <w:rPr>
                <w:sz w:val="24"/>
              </w:rPr>
            </w:r>
          </w:p>
        </w:tc>
        <w:tc>
          <w:tcPr>
            <w:tcW w:w="154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2022</w:t>
            </w:r>
            <w:r>
              <w:rPr>
                <w:sz w:val="24"/>
              </w:rPr>
            </w:r>
          </w:p>
        </w:tc>
        <w:tc>
          <w:tcPr>
            <w:tcW w:w="154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2023</w:t>
            </w:r>
            <w:r>
              <w:rPr>
                <w:sz w:val="24"/>
              </w:rPr>
            </w:r>
          </w:p>
        </w:tc>
        <w:tc>
          <w:tcPr>
            <w:tcW w:w="189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2024</w:t>
            </w:r>
            <w:r>
              <w:rPr>
                <w:sz w:val="24"/>
              </w:rPr>
            </w:r>
          </w:p>
        </w:tc>
        <w:tc>
          <w:tcPr>
            <w:tcW w:w="153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2025</w:t>
            </w:r>
            <w:r>
              <w:rPr>
                <w:sz w:val="24"/>
              </w:rPr>
            </w:r>
          </w:p>
        </w:tc>
      </w:tr>
      <w:tr>
        <w:trPr/>
        <w:tc>
          <w:tcPr>
            <w:tcW w:w="400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Число посещений сельскими жителями медицинских организаций</w:t>
            </w:r>
            <w:r>
              <w:rPr>
                <w:rFonts w:ascii="Times New Roman" w:hAnsi="Times New Roman"/>
                <w:sz w:val="24"/>
              </w:rPr>
              <w:t xml:space="preserve"> на 1 сельского жителя в год 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30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Единица </w:t>
            </w:r>
            <w:r>
              <w:rPr>
                <w:sz w:val="24"/>
              </w:rPr>
            </w:r>
          </w:p>
        </w:tc>
        <w:tc>
          <w:tcPr>
            <w:tcW w:w="14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4,96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4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5,34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54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5,72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54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6,10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89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6,48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53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6,81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</w:tr>
      <w:tr>
        <w:trPr/>
        <w:tc>
          <w:tcPr>
            <w:tcW w:w="400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Доля зданий медицинских организаций, оказывающих первичную медико-санитарную помощь, находящихся в аварийном состоянии, требующих сноса, реконст</w:t>
            </w:r>
            <w:r>
              <w:rPr>
                <w:rFonts w:ascii="Times New Roman" w:hAnsi="Times New Roman"/>
                <w:sz w:val="24"/>
              </w:rPr>
              <w:t xml:space="preserve">рукции и капитального ремонта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30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Процент 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4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41,</w:t>
            </w:r>
            <w:r>
              <w:rPr>
                <w:rFonts w:ascii="Times New Roman" w:hAnsi="Times New Roman"/>
                <w:sz w:val="24"/>
              </w:rPr>
              <w:t xml:space="preserve">86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4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33,</w:t>
            </w:r>
            <w:r>
              <w:rPr>
                <w:rFonts w:ascii="Times New Roman" w:hAnsi="Times New Roman"/>
                <w:sz w:val="24"/>
              </w:rPr>
              <w:t xml:space="preserve">49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54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25,</w:t>
            </w:r>
            <w:r>
              <w:rPr>
                <w:rFonts w:ascii="Times New Roman" w:hAnsi="Times New Roman"/>
                <w:sz w:val="24"/>
              </w:rPr>
              <w:t xml:space="preserve">12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54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1</w:t>
            </w:r>
            <w:r>
              <w:rPr>
                <w:rFonts w:ascii="Times New Roman" w:hAnsi="Times New Roman"/>
                <w:sz w:val="24"/>
              </w:rPr>
              <w:t xml:space="preserve">6</w:t>
            </w:r>
            <w:r>
              <w:rPr>
                <w:rFonts w:ascii="Times New Roman" w:hAnsi="Times New Roman"/>
                <w:sz w:val="24"/>
              </w:rPr>
              <w:t xml:space="preserve">,</w:t>
            </w:r>
            <w:r>
              <w:rPr>
                <w:rFonts w:ascii="Times New Roman" w:hAnsi="Times New Roman"/>
                <w:sz w:val="24"/>
              </w:rPr>
              <w:t xml:space="preserve">75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89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8,</w:t>
            </w:r>
            <w:r>
              <w:rPr>
                <w:rFonts w:ascii="Times New Roman" w:hAnsi="Times New Roman"/>
                <w:sz w:val="24"/>
              </w:rPr>
              <w:t xml:space="preserve">36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53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0,00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</w:tr>
      <w:tr>
        <w:trPr/>
        <w:tc>
          <w:tcPr>
            <w:tcW w:w="400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Доля оборудования в </w:t>
            </w:r>
            <w:r>
              <w:rPr>
                <w:rFonts w:ascii="Times New Roman" w:hAnsi="Times New Roman"/>
                <w:sz w:val="24"/>
              </w:rPr>
              <w:t xml:space="preserve">подразделениях, оказывающих медицинскую помощь в амбулаторных условиях, </w:t>
            </w:r>
            <w:r>
              <w:rPr>
                <w:rFonts w:ascii="Times New Roman" w:hAnsi="Times New Roman"/>
                <w:sz w:val="24"/>
              </w:rPr>
              <w:t xml:space="preserve">со сроком эксплуатации свыше 10 лет от общего числа данного вида оборудования</w:t>
            </w:r>
            <w:r>
              <w:rPr>
                <w:sz w:val="24"/>
              </w:rPr>
            </w:r>
          </w:p>
        </w:tc>
        <w:tc>
          <w:tcPr>
            <w:tcW w:w="130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Процент 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4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35,</w:t>
            </w:r>
            <w:r>
              <w:rPr>
                <w:rFonts w:ascii="Times New Roman" w:hAnsi="Times New Roman"/>
                <w:sz w:val="24"/>
              </w:rPr>
              <w:t xml:space="preserve">36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4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35,</w:t>
            </w:r>
            <w:r>
              <w:rPr>
                <w:rFonts w:ascii="Times New Roman" w:hAnsi="Times New Roman"/>
                <w:sz w:val="24"/>
              </w:rPr>
              <w:t xml:space="preserve">89</w:t>
            </w:r>
            <w:r>
              <w:rPr>
                <w:rFonts w:ascii="Times New Roman" w:hAnsi="Times New Roman"/>
                <w:sz w:val="24"/>
              </w:rPr>
            </w:r>
            <w:r>
              <w:rPr>
                <w:sz w:val="24"/>
              </w:rPr>
            </w:r>
          </w:p>
        </w:tc>
        <w:tc>
          <w:tcPr>
            <w:tcW w:w="154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rPr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35,</w:t>
            </w:r>
            <w:r>
              <w:rPr>
                <w:rFonts w:ascii="Times New Roman" w:hAnsi="Times New Roman"/>
                <w:sz w:val="24"/>
              </w:rPr>
              <w:t xml:space="preserve">42</w:t>
            </w:r>
            <w:r>
              <w:rPr>
                <w:sz w:val="24"/>
              </w:rPr>
            </w:r>
          </w:p>
        </w:tc>
        <w:tc>
          <w:tcPr>
            <w:tcW w:w="154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rPr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</w:t>
            </w:r>
            <w:r>
              <w:rPr>
                <w:rFonts w:ascii="Times New Roman" w:hAnsi="Times New Roman"/>
                <w:sz w:val="24"/>
              </w:rPr>
              <w:t xml:space="preserve">4</w:t>
            </w:r>
            <w:r>
              <w:rPr>
                <w:rFonts w:ascii="Times New Roman" w:hAnsi="Times New Roman"/>
                <w:sz w:val="24"/>
              </w:rPr>
              <w:t xml:space="preserve">,</w:t>
            </w:r>
            <w:r>
              <w:rPr>
                <w:rFonts w:ascii="Times New Roman" w:hAnsi="Times New Roman"/>
                <w:sz w:val="24"/>
              </w:rPr>
              <w:t xml:space="preserve">42</w:t>
            </w:r>
            <w:r>
              <w:rPr>
                <w:sz w:val="24"/>
              </w:rPr>
            </w:r>
          </w:p>
        </w:tc>
        <w:tc>
          <w:tcPr>
            <w:tcW w:w="189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rPr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</w:t>
            </w:r>
            <w:r>
              <w:rPr>
                <w:rFonts w:ascii="Times New Roman" w:hAnsi="Times New Roman"/>
                <w:sz w:val="24"/>
              </w:rPr>
              <w:t xml:space="preserve">3</w:t>
            </w:r>
            <w:r>
              <w:rPr>
                <w:rFonts w:ascii="Times New Roman" w:hAnsi="Times New Roman"/>
                <w:sz w:val="24"/>
              </w:rPr>
              <w:t xml:space="preserve">,</w:t>
            </w:r>
            <w:r>
              <w:rPr>
                <w:rFonts w:ascii="Times New Roman" w:hAnsi="Times New Roman"/>
                <w:sz w:val="24"/>
              </w:rPr>
              <w:t xml:space="preserve">42</w:t>
            </w:r>
            <w:r>
              <w:rPr>
                <w:sz w:val="24"/>
              </w:rPr>
            </w:r>
          </w:p>
        </w:tc>
        <w:tc>
          <w:tcPr>
            <w:tcW w:w="153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rPr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3</w:t>
            </w:r>
            <w:r>
              <w:rPr>
                <w:rFonts w:ascii="Times New Roman" w:hAnsi="Times New Roman"/>
                <w:sz w:val="24"/>
              </w:rPr>
              <w:t xml:space="preserve">2</w:t>
            </w:r>
            <w:r>
              <w:rPr>
                <w:rFonts w:ascii="Times New Roman" w:hAnsi="Times New Roman"/>
                <w:sz w:val="24"/>
              </w:rPr>
              <w:t xml:space="preserve">,</w:t>
            </w:r>
            <w:r>
              <w:rPr>
                <w:rFonts w:ascii="Times New Roman" w:hAnsi="Times New Roman"/>
                <w:sz w:val="24"/>
              </w:rPr>
              <w:t xml:space="preserve">42</w:t>
            </w:r>
            <w:r>
              <w:rPr>
                <w:sz w:val="24"/>
              </w:rPr>
            </w:r>
          </w:p>
        </w:tc>
      </w:tr>
    </w:tbl>
    <w:p>
      <w:pPr>
        <w:pStyle w:val="9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ind w:left="10632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ind w:left="10632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ind w:left="10632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ind w:left="10632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ind w:left="10632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ind w:left="10632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ind w:left="0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ind w:left="9921" w:right="0" w:firstLine="0"/>
        <w:spacing w:lineRule="auto" w:line="240" w:after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Приложение </w:t>
      </w:r>
      <w:r>
        <w:rPr>
          <w:rFonts w:ascii="Times New Roman" w:hAnsi="Times New Roman"/>
          <w:sz w:val="28"/>
          <w:szCs w:val="24"/>
        </w:rPr>
        <w:t xml:space="preserve">№ </w:t>
      </w:r>
      <w:r>
        <w:rPr>
          <w:rFonts w:ascii="Times New Roman" w:hAnsi="Times New Roman"/>
          <w:sz w:val="28"/>
          <w:szCs w:val="24"/>
        </w:rPr>
        <w:t xml:space="preserve">4</w:t>
      </w:r>
      <w:r>
        <w:rPr>
          <w:rFonts w:ascii="Times New Roman" w:hAnsi="Times New Roman"/>
          <w:sz w:val="28"/>
          <w:szCs w:val="24"/>
        </w:rPr>
      </w:r>
      <w:r>
        <w:rPr>
          <w:sz w:val="28"/>
        </w:rPr>
      </w:r>
    </w:p>
    <w:p>
      <w:pPr>
        <w:pStyle w:val="980"/>
        <w:ind w:left="9921" w:right="0" w:firstLine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к региональной программе Еврейской автономной области «Модернизация первичного звена здравоохранения в Еврейской автономной области» на </w:t>
      </w:r>
      <w:bookmarkStart w:id="2" w:name="OLE_LINK1"/>
      <w:r>
        <w:rPr>
          <w:rFonts w:ascii="Times New Roman" w:hAnsi="Times New Roman"/>
          <w:sz w:val="28"/>
          <w:szCs w:val="24"/>
        </w:rPr>
        <w:t xml:space="preserve">2021 – 2025 годы</w:t>
      </w:r>
      <w:bookmarkEnd w:id="2"/>
      <w:r>
        <w:rPr>
          <w:rFonts w:ascii="Times New Roman" w:hAnsi="Times New Roman"/>
          <w:sz w:val="28"/>
          <w:szCs w:val="24"/>
        </w:rPr>
      </w:r>
      <w:r>
        <w:rPr>
          <w:sz w:val="28"/>
        </w:rPr>
      </w:r>
    </w:p>
    <w:p>
      <w:pPr>
        <w:pStyle w:val="965"/>
        <w:jc w:val="right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tbl>
      <w:tblPr>
        <w:tblW w:w="17343" w:type="dxa"/>
        <w:tblInd w:w="93" w:type="dxa"/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99"/>
        <w:gridCol w:w="2339"/>
        <w:gridCol w:w="850"/>
        <w:gridCol w:w="726"/>
        <w:gridCol w:w="603"/>
        <w:gridCol w:w="1080"/>
        <w:gridCol w:w="249"/>
        <w:gridCol w:w="938"/>
        <w:gridCol w:w="1234"/>
        <w:gridCol w:w="9"/>
        <w:gridCol w:w="402"/>
        <w:gridCol w:w="945"/>
        <w:gridCol w:w="1323"/>
        <w:gridCol w:w="24"/>
        <w:gridCol w:w="892"/>
        <w:gridCol w:w="414"/>
        <w:gridCol w:w="724"/>
        <w:gridCol w:w="551"/>
        <w:gridCol w:w="669"/>
        <w:gridCol w:w="607"/>
        <w:gridCol w:w="2163"/>
      </w:tblGrid>
      <w:tr>
        <w:trPr>
          <w:trHeight w:val="330"/>
        </w:trPr>
        <w:tc>
          <w:tcPr>
            <w:gridSpan w:val="20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none" w:color="FFFFFF" w:sz="255" w:space="0"/>
            </w:tcBorders>
            <w:tcW w:w="1518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bCs/>
                <w:sz w:val="28"/>
                <w:szCs w:val="24"/>
              </w:rPr>
            </w:pPr>
            <w:r>
              <w:rPr>
                <w:rFonts w:ascii="Times New Roman" w:hAnsi="Times New Roman" w:eastAsia="Times New Roman"/>
                <w:bCs/>
                <w:sz w:val="24"/>
                <w:szCs w:val="24"/>
                <w:lang w:eastAsia="ru-RU"/>
              </w:rPr>
              <w:t xml:space="preserve">        </w:t>
            </w:r>
            <w:r>
              <w:rPr>
                <w:rFonts w:ascii="Times New Roman" w:hAnsi="Times New Roman" w:eastAsia="Times New Roman"/>
                <w:bCs/>
                <w:sz w:val="28"/>
                <w:szCs w:val="24"/>
                <w:lang w:eastAsia="ru-RU"/>
              </w:rPr>
              <w:t xml:space="preserve">Ресурсное обеспечение региональной программы</w:t>
            </w:r>
            <w:r>
              <w:rPr>
                <w:sz w:val="28"/>
              </w:rPr>
            </w:r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none" w:color="FFFFFF" w:sz="255" w:space="0"/>
            </w:tcBorders>
            <w:tcW w:w="2163" w:type="dxa"/>
            <w:vAlign w:val="top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</w:tr>
      <w:tr>
        <w:trPr>
          <w:trHeight w:val="330"/>
        </w:trPr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none" w:color="FFFFFF" w:sz="255" w:space="0"/>
            </w:tcBorders>
            <w:tcW w:w="599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none" w:color="FFFFFF" w:sz="255" w:space="0"/>
            </w:tcBorders>
            <w:tcW w:w="2339" w:type="dxa"/>
            <w:vAlign w:val="top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none" w:color="FFFFFF" w:sz="255" w:space="0"/>
            </w:tcBorders>
            <w:tcW w:w="1577" w:type="dxa"/>
            <w:vAlign w:val="top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3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none" w:color="FFFFFF" w:sz="255" w:space="0"/>
            </w:tcBorders>
            <w:tcW w:w="1933" w:type="dxa"/>
            <w:vAlign w:val="top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none" w:color="FFFFFF" w:sz="255" w:space="0"/>
            </w:tcBorders>
            <w:tcW w:w="2173" w:type="dxa"/>
            <w:vAlign w:val="top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none" w:color="FFFFFF" w:sz="255" w:space="0"/>
            </w:tcBorders>
            <w:tcW w:w="411" w:type="dxa"/>
            <w:vAlign w:val="top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none" w:color="FFFFFF" w:sz="255" w:space="0"/>
            </w:tcBorders>
            <w:tcW w:w="2269" w:type="dxa"/>
            <w:vAlign w:val="top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none" w:color="FFFFFF" w:sz="255" w:space="0"/>
            </w:tcBorders>
            <w:tcW w:w="916" w:type="dxa"/>
            <w:vAlign w:val="top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none" w:color="FFFFFF" w:sz="255" w:space="0"/>
            </w:tcBorders>
            <w:tcW w:w="1139" w:type="dxa"/>
            <w:vAlign w:val="top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none" w:color="FFFFFF" w:sz="255" w:space="0"/>
            </w:tcBorders>
            <w:tcW w:w="1220" w:type="dxa"/>
            <w:vAlign w:val="top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none" w:color="FFFFFF" w:sz="255" w:space="0"/>
            </w:tcBorders>
            <w:tcW w:w="607" w:type="dxa"/>
            <w:vAlign w:val="top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none" w:color="FFFFFF" w:sz="255" w:space="0"/>
            </w:tcBorders>
            <w:tcW w:w="2163" w:type="dxa"/>
            <w:vAlign w:val="top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</w:tr>
      <w:tr>
        <w:trPr>
          <w:cantSplit/>
          <w:gridAfter w:val="1"/>
          <w:trHeight w:val="338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№ п/п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Наименование и номер мероприятия в соответствии с приложением № 2 к методическим рекомендациям и источники его финансового обеспечения</w:t>
            </w:r>
            <w:r/>
          </w:p>
        </w:tc>
        <w:tc>
          <w:tcPr>
            <w:gridSpan w:val="6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4447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КБК</w:t>
            </w:r>
            <w:r/>
          </w:p>
        </w:tc>
        <w:tc>
          <w:tcPr>
            <w:gridSpan w:val="1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795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Объемы финансового обеспечения по годам реализации региональной программы</w:t>
              <w:br/>
              <w:t xml:space="preserve">(тыс. рублей)</w:t>
            </w:r>
            <w:r/>
          </w:p>
        </w:tc>
      </w:tr>
      <w:tr>
        <w:trPr>
          <w:cantSplit/>
          <w:gridAfter w:val="1"/>
          <w:trHeight w:val="66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Глава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Раздел/ подраздел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Целевая</w:t>
              <w:br/>
              <w:t xml:space="preserve">статья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Вид</w:t>
              <w:br/>
              <w:t xml:space="preserve">расходов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2021 год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2022 год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2023 год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2024 год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2025 год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2021-2025 годы (итого)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6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8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9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10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11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12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Консолидированный бюджет: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bottom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138624,80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bottom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138624,80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bottom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138624,80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bottom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138624,80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207937,40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62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36,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60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cantSplit/>
          <w:gridAfter w:val="1"/>
          <w:trHeight w:val="66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межбюджетный трансферт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bottom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135502,20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bottom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135502,20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bottom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135502,20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bottom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135502,2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203154,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8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745163,6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</w:t>
            </w:r>
            <w:r/>
          </w:p>
        </w:tc>
      </w:tr>
      <w:tr>
        <w:trPr>
          <w:cantSplit/>
          <w:gridAfter w:val="1"/>
          <w:trHeight w:val="66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 т.ч. за счет Федерального медико-биологического агентства России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субъекта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center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3122,60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center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3122,60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center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3122,60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center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3122,60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478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,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6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17273,0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</w:tr>
      <w:tr>
        <w:trPr>
          <w:cantSplit/>
          <w:gridAfter w:val="1"/>
          <w:trHeight w:val="66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</w:tr>
      <w:tr>
        <w:trPr>
          <w:cantSplit/>
          <w:gridAfter w:val="1"/>
          <w:trHeight w:val="66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</w:tr>
      <w:tr>
        <w:trPr>
          <w:cantSplit/>
          <w:gridAfter w:val="1"/>
          <w:trHeight w:val="4313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</w:tr>
      <w:tr>
        <w:trPr>
          <w:gridAfter w:val="1"/>
          <w:trHeight w:val="42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1.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Осущ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ествление нового строительства (его завершение), замены зданий в случае высокой степени износа, наличия избыточных      площадей      медицинских организаций и их обособленных структурных подразделений, на базе которых оказывается первичная медико-санитарн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ая помощь      (поликлиники, поликлинические     подразделения, амбулатории отделения (центры) врача общей практики, фельдшерско-акушерские и фельдшерские пункты), а также зданий (отдельных зданий, комплексов зданий) центральных районных и районных больниц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bottom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center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bottom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  -    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  -    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1.3.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  -    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        -    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  -    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        -    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        -    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1.5.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- 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           -    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1.6.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</w:tr>
      <w:tr>
        <w:trPr>
          <w:gridAfter w:val="1"/>
          <w:trHeight w:val="991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 2.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Осуществление реконструкции (ее завершение) зданий м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едицинских организаций и их обособленных структурных подразделений, на базе которых оказывается первичная медико-санитарная помощь (поликлиники, поликлинические подразделения, амбулатории отделения (центры) врача общей практики, фельдшерско-акушерские и  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фельдшерские     пункты),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а также зданий (отдельных зданий, комплексов зданий) центральных районных и районных больниц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2.3.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2.5.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2.6.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1692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 3.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Осуществление капитального ремонта зданий медицинских организаций и их обособленных структурных подразделений, на базе которых оказывается первичная медико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-санитарная помощь (поликлиники, поликлинические подразделения, амбулатории отделения (центры) врача общей практики, фельдшерско-акушерские и фельдшерские пункты), а также зданий (отдельных зданий, комплексов зданий) центральных районных и районных больниц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58259,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5994,1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14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1790,5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none" w:color="FFFFFF" w:sz="255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256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043,8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1312,3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1261,3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326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,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58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34,8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56946,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90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54732,8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138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529,3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250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209,0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3.3.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3.5.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3.6.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  <w:t xml:space="preserve">Мероприятие 4.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Приобретение объектов недвижимо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го имущества, с даты ввода в эксплуатацию которых прошло не более 5 лет, и некапитальных строений, с даты завершения строительства которых прошло не более 5 лет, а так же земельных участков, на которых они находятся, для размещения медицинских организаций 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</w:tr>
      <w:tr>
        <w:trPr>
          <w:gridAfter w:val="1"/>
          <w:trHeight w:val="453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4.1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4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692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4.2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8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558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4.3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85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551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4.4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4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4.5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4.6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  <w:t xml:space="preserve">Мероприятие 5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 Приобретение и монтаж быстровозводимых  модульных ко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нструкций врачебных амбулаторий, ц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ентров (отделений) общей врачебной практики (семейной медицины), фельдшерско-акушерских пунктов, фельдшерских здравпунктов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03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5.1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bottom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125800,00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center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135100,00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bottom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75000,00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bottom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44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308,70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48091,3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</w:t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428300,0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</w:t>
            </w:r>
            <w:r/>
          </w:p>
        </w:tc>
      </w:tr>
      <w:tr>
        <w:trPr>
          <w:gridAfter w:val="1"/>
          <w:trHeight w:val="264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</w:tr>
      <w:tr>
        <w:trPr>
          <w:gridAfter w:val="1"/>
          <w:trHeight w:val="552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5.2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2833,71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3043,20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1689,42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</w:t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998,10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</w:t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1106,1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      </w:t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9670,5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844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122966,29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132056,80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73310,58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43310,60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46985,2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418629,5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 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558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5.3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835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565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5.4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403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5.5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5.6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Х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4243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6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6.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Оснащение автомобильным транспортом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медицинских организаций, оказывающих первичную медико-санитарную помощь, центральных районных и районных больниц, расположенных в сельской местности, поселках городского типа и малых городах (с численностью населения до 50 тыс. человек): автотранспорт для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доставки пациентов в медицинские организации, автотранспорт для доставки медицинских работников до места жительства пациентов, а также для перевозки биологических материалов для исследований, доставки лекарственных препаратов до жителей отдаленных районов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6.1.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1960,00</w:t>
            </w:r>
            <w:r/>
          </w:p>
        </w:tc>
        <w:tc>
          <w:tcPr>
            <w:gridSpan w:val="2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5365,62</w:t>
            </w:r>
            <w:r/>
          </w:p>
        </w:tc>
        <w:tc>
          <w:tcPr>
            <w:gridSpan w:val="2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700,00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8 025,62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6.2.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44,15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120,86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15,8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180,78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1915,85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5244,76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684,2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7844,84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6.3.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6.4.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6.5.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6.6.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2258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 7.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 учетом паспортов медицинских организаций приведение материально-технической базы медицинских организаций, оказывающих первичную медико-санитарн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ую помощь взрослым и детям, их обособленных структурных  подразделений, центральных районных и районных больниц в соответствие с требованиями порядков оказания медицинской помощи, их дооснащение и переоснащение оборудованием для оказания медицинской помощи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10864,80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3524,80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0,00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38322,00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17355,6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70 067,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244,74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79,40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863,20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,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15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78,30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10620,06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3445,40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37 458,80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169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64,6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68488,89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7.3.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7.5.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7.6.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8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 8.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Утверждение и поэтапное внедрение отраслевой системы оплаты труда медицинских работников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8.1.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8.2.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8.3.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8.4.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8.5.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8.6.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274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9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9.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Принят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ие мер по укомплектованию медицинских организаций, оказывающих первичную медико-санитарную помощь, центральных районных и районных больниц медицинскими работниками в соответствии с целевыми показателями, указанными в паспортах таких медицинских организаций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9.1.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9.2.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9.3.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9.4.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9.5.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9.6.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132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right="-108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10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10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Увеличение заявок на целевое обучение врачей в соответствии с дефицитными специальностями первичного звена здравоохранения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right="-108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10.1.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right="-108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10.2.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right="-108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.3.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right="-108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right="-108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.5.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.6.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231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b/>
                <w:sz w:val="24"/>
                <w:szCs w:val="24"/>
                <w:lang w:eastAsia="ru-RU"/>
              </w:rPr>
              <w:t xml:space="preserve">11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Увеличение числа обучающихся профессиональных образовательных организаций, осуществляющих подготовку специалистов со средним медицинским образованием, не менее чем на 30 процентов в год от имеющегося дефицита таких специалистов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X 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ind w:left="-93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.3.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.5.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.6.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1833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12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12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Разработка и реализация региональных мер стимулирования медицинских работников в части предоставления  единовременных выплат, в том числе при переезде в сельскую местность, рабочие поселки, поселки городского типа и города с населением до 50 тыс. человек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ind w:left="-93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12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12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.3.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12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12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.5.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12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.6.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297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13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Разработка и реализация региональных мер социальной поддержки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медицинских работников первичного звена здравоохранения и скорой медицинской помощи, медицинских работников центральных районных и районных больниц, в том числе их приоритетное обеспечение служебным жильем, использование иных механизмов обеспечения жильем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ind w:left="-93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.3.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.4.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.5.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13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.6.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165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4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Включение в показатели эффективности деятельности руководителей медицинских организаций показателей, характеризующих обеспечение медицинских организаций медицинскими работниками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-23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114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ind w:left="-23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23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114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23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23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114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.3.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23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23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114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23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114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.5.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23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114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.6.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15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15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Разработка механизма наставничества в отношении врачей - молодых специалистов, прошедших целевое обучение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tabs>
                <w:tab w:val="left" w:pos="366" w:leader="none"/>
              </w:tabs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5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ind w:left="-93"/>
              <w:spacing w:lineRule="auto" w:line="240" w:after="0"/>
              <w:tabs>
                <w:tab w:val="left" w:pos="366" w:leader="none"/>
              </w:tabs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tabs>
                <w:tab w:val="left" w:pos="366" w:leader="none"/>
              </w:tabs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15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tabs>
                <w:tab w:val="left" w:pos="366" w:leader="none"/>
              </w:tabs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tabs>
                <w:tab w:val="left" w:pos="366" w:leader="none"/>
              </w:tabs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15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.3.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tabs>
                <w:tab w:val="left" w:pos="366" w:leader="none"/>
              </w:tabs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tabs>
                <w:tab w:val="left" w:pos="366" w:leader="none"/>
              </w:tabs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15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tabs>
                <w:tab w:val="left" w:pos="366" w:leader="none"/>
              </w:tabs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15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.5.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tabs>
                <w:tab w:val="left" w:pos="366" w:leader="none"/>
              </w:tabs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15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.6.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416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16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16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Внесение изменений в территориальную программу государственных гарантий беспла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тного оказания гражданам медицинской помощи в части обеспечения потребности в дорогостоящих диагностических исследованиях, проводимых в амбулаторных условиях, и выделение их из подушевого норматива финансирования оказания первичной медико-санитарной помощи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16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ind w:left="-93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16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16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.3.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16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.4.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16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.5.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16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.6.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17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 17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Внесение изменений в территориальную программу государственных гарантий бесплатного оказания граж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данам медицинской помощи в части введения коэффициентов дифференциации для подушевого норматива финансирования на прикрепившихся лиц для медицинских организаций, расположенных в сельской местности, рабочих поселках, поселках городского типа и малых городах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7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ind w:left="-93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17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17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.3.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17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17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.5.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17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.6.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1408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8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1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8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Стимулирование руководителей и медицинских работников медицинских организаций первичного звена здравоохранения внедряющих новую модель оказания гражданам первичной медико-санитарной помощи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18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ind w:left="-93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18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18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.3.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18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18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.5.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99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18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.6.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231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19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Обеспечение бездефицитного финансового обеспечения оказания медицинской помощи в рамках территориальной программы государственных гарантий бесплатного оказания гражданам медицинской помощи, с учетом реализации мероприятий региональной программы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ind w:left="-93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.3.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.5.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19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.6.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165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Участие в реализации пилотного проекта по вовлечению частных медицинских организаций в оказание медико-социальных услуг лицам в возрасте 65 лет и старше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ind w:left="-93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.3.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.5.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.6.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264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Мероприятие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21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  <w:t xml:space="preserve">.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 Обе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спечение лекарственными препаратами граждан, которые перенесли острое нарушение мозгового кровообращения, инфаркт миокарда и другие острые сердечно-сосудистые заболевания или операции на сосудах и которые получают медицинскую помощь в амбулаторных условиях</w:t>
            </w:r>
            <w:r>
              <w:rPr>
                <w:rFonts w:ascii="Times New Roman" w:hAnsi="Times New Roman" w:eastAsia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.1.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всего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cantSplit/>
          <w:gridAfter w:val="1"/>
          <w:trHeight w:val="3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ind w:left="-93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из них: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.2.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 субъектов Российской Федерации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федерального бюджета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.3.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бюджеты муниципальных образований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межбюджетные трансферты из бюджетов субъектов РФ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660"/>
        </w:trPr>
        <w:tc>
          <w:tcPr>
            <w:shd w:val="clear" w:color="000000" w:fill="FFFFFF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.4.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государственных внебюджетных фондов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33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.5.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средства юридических лиц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  <w:tr>
        <w:trPr>
          <w:gridAfter w:val="1"/>
          <w:trHeight w:val="990"/>
        </w:trPr>
        <w:tc>
          <w:tcPr>
            <w:shd w:val="clear" w:color="000000" w:fill="FFFFFF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9" w:type="dxa"/>
            <w:vAlign w:val="top"/>
            <w:textDirection w:val="lrTb"/>
            <w:noWrap w:val="false"/>
          </w:tcPr>
          <w:p>
            <w:pPr>
              <w:pStyle w:val="965"/>
              <w:ind w:left="-93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21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.6.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33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объем дополнительной потребности в финансовых ресурсах на реализацию мероприятия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0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X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4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  <w:tc>
          <w:tcPr>
            <w:gridSpan w:val="2"/>
            <w:shd w:val="clear" w:color="000000" w:fill="FFFFFF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-</w:t>
            </w:r>
            <w:r/>
          </w:p>
        </w:tc>
      </w:tr>
    </w:tbl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ind w:left="10632" w:right="696"/>
        <w:spacing w:lineRule="auto" w:line="240" w:after="0"/>
        <w:tabs>
          <w:tab w:val="left" w:pos="10773" w:leader="none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  <w:t xml:space="preserve">Пр</w:t>
      </w:r>
      <w:r>
        <w:rPr>
          <w:rFonts w:ascii="Times New Roman" w:hAnsi="Times New Roman"/>
          <w:sz w:val="24"/>
          <w:szCs w:val="24"/>
        </w:rPr>
        <w:t xml:space="preserve">иложение №5</w:t>
      </w:r>
      <w:r/>
    </w:p>
    <w:p>
      <w:pPr>
        <w:pStyle w:val="980"/>
        <w:ind w:left="10632"/>
        <w:jc w:val="both"/>
        <w:rPr>
          <w:rFonts w:ascii="Times New Roman" w:hAnsi="Times New Roman"/>
          <w:sz w:val="24"/>
          <w:szCs w:val="24"/>
          <w:highlight w:val="none"/>
        </w:rPr>
      </w:pPr>
      <w:r>
        <w:rPr>
          <w:rFonts w:ascii="Times New Roman" w:hAnsi="Times New Roman"/>
          <w:sz w:val="24"/>
          <w:szCs w:val="24"/>
        </w:rPr>
        <w:t xml:space="preserve">к региональной программе Еврейской автономной области «Модернизация первичного звена здравоохранения в Еврейской автономной области» на 2021 – 2025 годы</w:t>
      </w:r>
      <w:r/>
    </w:p>
    <w:p>
      <w:pPr>
        <w:pStyle w:val="980"/>
        <w:ind w:left="1063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highlight w:val="none"/>
        </w:rPr>
      </w:r>
      <w:r>
        <w:rPr>
          <w:rFonts w:ascii="Times New Roman" w:hAnsi="Times New Roman"/>
          <w:sz w:val="24"/>
          <w:szCs w:val="24"/>
          <w:highlight w:val="none"/>
        </w:rPr>
      </w:r>
    </w:p>
    <w:p>
      <w:pPr>
        <w:pStyle w:val="965"/>
        <w:ind w:right="696"/>
        <w:tabs>
          <w:tab w:val="left" w:pos="10773" w:leader="none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eastAsia="ru-RU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302" behindDoc="0" locked="0" layoutInCell="1" allowOverlap="1">
                <wp:simplePos x="0" y="0"/>
                <wp:positionH relativeFrom="column">
                  <wp:posOffset>8554720</wp:posOffset>
                </wp:positionH>
                <wp:positionV relativeFrom="paragraph">
                  <wp:posOffset>131445</wp:posOffset>
                </wp:positionV>
                <wp:extent cx="970280" cy="389255"/>
                <wp:effectExtent l="0" t="0" r="0" b="0"/>
                <wp:wrapNone/>
                <wp:docPr id="1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970280" cy="389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1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0" o:spid="_x0000_s0" o:spt="1" style="position:absolute;mso-wrap-distance-left:9.0pt;mso-wrap-distance-top:0.0pt;mso-wrap-distance-right:9.0pt;mso-wrap-distance-bottom:0.0pt;z-index:251658302;o:allowoverlap:true;o:allowincell:true;mso-position-horizontal-relative:text;margin-left:673.6pt;mso-position-horizontal:absolute;mso-position-vertical-relative:text;margin-top:10.3pt;mso-position-vertical:absolute;width:76.4pt;height:30.6pt;" coordsize="100000,100000" path="" fillcolor="#FFFFFF" strokecolor="#000000">
                <v:path textboxrect="0,0,0,0"/>
                <v:textbox>
                  <w:txbxContent>
                    <w:p>
                      <w:pPr>
                        <w:pStyle w:val="965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1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</w:r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fldChar w:fldCharType="begin"/>
      </w:r>
      <w:r>
        <w:instrText xml:space="preserve"> SHAPE  \* MERGEFORMAT </w:instrText>
      </w:r>
      <w: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9491685" cy="4399828"/>
                <wp:effectExtent l="0" t="0" r="0" b="0"/>
                <wp:docPr id="2" name="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0">
                          <a:off x="0" y="0"/>
                          <a:ext cx="9491684" cy="4399827"/>
                          <a:chOff x="0" y="0"/>
                          <a:chExt cx="9491684" cy="4399827"/>
                        </a:xfrm>
                      </wpg:grpSpPr>
                      <wps:wsp>
                        <wps:cNvSpPr/>
                        <wps:spPr bwMode="auto">
                          <a:xfrm>
                            <a:off x="0" y="998105"/>
                            <a:ext cx="3263408" cy="5500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jc w:val="center"/>
                                <w:spacing w:after="0"/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Больницы сельских районов</w:t>
                              </w:r>
                              <w:r/>
                            </w:p>
                            <w:p>
                              <w:pPr>
                                <w:pStyle w:val="965"/>
                                <w:jc w:val="center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(самостоятельные юридические лица)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3441407" y="2623511"/>
                            <a:ext cx="3264808" cy="44940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Центр (отделение, кабинет) ОВП -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10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ОВП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2700" y="1639109"/>
                            <a:ext cx="3263408" cy="3449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jc w:val="center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Районная больница -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3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                           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РБ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0" y="2133313"/>
                            <a:ext cx="3263408" cy="3450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Центральные районные больницы -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4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ЦРБ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0" y="2634417"/>
                            <a:ext cx="3263408" cy="3463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1.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Валдгеймская ЦРБ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  (рис.5)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  <w:p>
                              <w:pPr>
                                <w:pStyle w:val="965"/>
                                <w:jc w:val="center"/>
                                <w:spacing w:lineRule="auto" w:line="240" w:after="0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3453607" y="998105"/>
                            <a:ext cx="3260708" cy="3449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jc w:val="center"/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Самостоятельные МО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3445506" y="1644405"/>
                            <a:ext cx="3266208" cy="3463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Стоматологические поликлиники, всего–1 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СП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3448207" y="2140108"/>
                            <a:ext cx="3264808" cy="3463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jc w:val="center"/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Структурные подразделения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  <w:p>
                              <w:pPr>
                                <w:pStyle w:val="965"/>
                                <w:jc w:val="center"/>
                                <w:spacing w:lineRule="auto" w:line="240" w:after="0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3441407" y="3610818"/>
                            <a:ext cx="3263508" cy="3436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Амбулатории -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16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                                       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А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3441407" y="3124614"/>
                            <a:ext cx="3264808" cy="3436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ФАП -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6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2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                                              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ФАП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 flipH="0" flipV="0">
                            <a:off x="7157116" y="1048306"/>
                            <a:ext cx="2334567" cy="3436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jc w:val="center"/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Прочее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1803503" y="0"/>
                            <a:ext cx="6554116" cy="7224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jc w:val="center"/>
                                <w:spacing w:lineRule="auto" w:line="240" w:after="0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Текущая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сеть медицинских организаций, оказывающих ПМСП</w:t>
                              </w:r>
                              <w:r/>
                            </w:p>
                            <w:p>
                              <w:pPr>
                                <w:pStyle w:val="965"/>
                                <w:jc w:val="center"/>
                                <w:spacing w:lineRule="auto" w:line="240" w:after="0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  <w:u w:val="single"/>
                                </w:rPr>
                                <w:t xml:space="preserve">Еврейская автономная область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8357619" y="361201"/>
                            <a:ext cx="146700" cy="687104"/>
                          </a:xfrm>
                          <a:custGeom>
                            <a:avLst>
                              <a:gd name="adj0" fmla="val 10800"/>
                            </a:avLst>
                            <a:gdLst>
                              <a:gd name="gd0" fmla="val 65536"/>
                              <a:gd name="gd1" fmla="val adj0"/>
                              <a:gd name="gd2" fmla="val 0"/>
                              <a:gd name="gd3" fmla="val 0"/>
                              <a:gd name="gd4" fmla="val 21600"/>
                              <a:gd name="gd5" fmla="val 0"/>
                              <a:gd name="gd6" fmla="+- gd4 0 0"/>
                              <a:gd name="gd7" fmla="+- gd5 21600 0"/>
                              <a:gd name="gd8" fmla="*/ w 0 21600"/>
                              <a:gd name="gd9" fmla="*/ h 0 21600"/>
                              <a:gd name="gd10" fmla="*/ w 21600 21600"/>
                              <a:gd name="gd11" fmla="*/ h 21600 21600"/>
                            </a:gdLst>
                            <a:ahLst/>
                            <a:cxnLst/>
                            <a:rect l="gd8" t="gd9" r="gd10" b="gd11"/>
                            <a:pathLst>
                              <a:path w="21600" h="21600" fill="norm" stroke="1" extrusionOk="0">
                                <a:moveTo>
                                  <a:pt x="gd2" y="gd3"/>
                                </a:moveTo>
                                <a:lnTo>
                                  <a:pt x="gd4" y="gd5"/>
                                </a:lnTo>
                                <a:lnTo>
                                  <a:pt x="gd6" y="gd7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 rot="10800000" flipV="1">
                            <a:off x="1632403" y="361201"/>
                            <a:ext cx="171100" cy="636904"/>
                          </a:xfrm>
                          <a:custGeom>
                            <a:avLst>
                              <a:gd name="adj0" fmla="val 10800"/>
                            </a:avLst>
                            <a:gdLst>
                              <a:gd name="gd0" fmla="val 65536"/>
                              <a:gd name="gd1" fmla="val adj0"/>
                              <a:gd name="gd2" fmla="val 0"/>
                              <a:gd name="gd3" fmla="val 0"/>
                              <a:gd name="gd4" fmla="val 21600"/>
                              <a:gd name="gd5" fmla="val 0"/>
                              <a:gd name="gd6" fmla="+- gd4 0 0"/>
                              <a:gd name="gd7" fmla="+- gd5 21600 0"/>
                              <a:gd name="gd8" fmla="*/ w 0 21600"/>
                              <a:gd name="gd9" fmla="*/ h 0 21600"/>
                              <a:gd name="gd10" fmla="*/ w 21600 21600"/>
                              <a:gd name="gd11" fmla="*/ h 21600 21600"/>
                            </a:gdLst>
                            <a:ahLst/>
                            <a:cxnLst/>
                            <a:rect l="gd8" t="gd9" r="gd10" b="gd11"/>
                            <a:pathLst>
                              <a:path w="21600" h="21600" fill="norm" stroke="1" extrusionOk="0">
                                <a:moveTo>
                                  <a:pt x="gd2" y="gd3"/>
                                </a:moveTo>
                                <a:lnTo>
                                  <a:pt x="gd4" y="gd5"/>
                                </a:lnTo>
                                <a:lnTo>
                                  <a:pt x="gd6" y="gd7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5080511" y="722404"/>
                            <a:ext cx="4100" cy="275702"/>
                          </a:xfrm>
                          <a:custGeom>
                            <a:avLst/>
                            <a:gdLst>
                              <a:gd name="gd0" fmla="val 65536"/>
                              <a:gd name="gd1" fmla="val 0"/>
                              <a:gd name="gd2" fmla="val 0"/>
                              <a:gd name="gd3" fmla="val 21600"/>
                              <a:gd name="gd4" fmla="val 21600"/>
                              <a:gd name="gd5" fmla="*/ w 0 21600"/>
                              <a:gd name="gd6" fmla="*/ h 0 21600"/>
                              <a:gd name="gd7" fmla="*/ w 21600 21600"/>
                              <a:gd name="gd8" fmla="*/ h 21600 21600"/>
                            </a:gdLst>
                            <a:ahLst/>
                            <a:cxnLst/>
                            <a:rect l="gd5" t="gd6" r="gd7" b="gd8"/>
                            <a:pathLst>
                              <a:path w="21600" h="21600" fill="norm" stroke="1" extrusionOk="0">
                                <a:moveTo>
                                  <a:pt x="gd1" y="gd2"/>
                                </a:moveTo>
                                <a:lnTo>
                                  <a:pt x="gd3" y="gd4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0" y="3120619"/>
                            <a:ext cx="3263408" cy="3436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2.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Теплоозёрская ЦРБ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 (рис.6)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0" y="4052225"/>
                            <a:ext cx="3264808" cy="3476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4.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Октябрьская ЦРБ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     (рис.9)</w:t>
                              </w:r>
                              <w:r/>
                            </w:p>
                            <w:p>
                              <w:pPr>
                                <w:pStyle w:val="965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0" y="3567422"/>
                            <a:ext cx="3264808" cy="3463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3.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Ленинская ЦРБ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        (рис.8)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" o:spid="_x0000_s0000" style="mso-wrap-distance-left:0.0pt;mso-wrap-distance-top:0.0pt;mso-wrap-distance-right:0.0pt;mso-wrap-distance-bottom:0.0pt;width:747.4pt;height:346.4pt;rotation:0;" coordorigin="0,0" coordsize="94916,43998">
                <v:shape id="shape 2" o:spid="_x0000_s2" o:spt="1" style="position:absolute;left:0;top:9981;width:32634;height:5500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jc w:val="center"/>
                          <w:spacing w:after="0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Больницы сельских районов</w:t>
                        </w:r>
                        <w:r/>
                      </w:p>
                      <w:p>
                        <w:pPr>
                          <w:pStyle w:val="965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(самостоятельные юридические лица)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3" o:spid="_x0000_s3" o:spt="1" style="position:absolute;left:34414;top:26235;width:32648;height:4494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Центр (отделение, кабинет) ОВП -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10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ОВП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4" o:spid="_x0000_s4" o:spt="1" style="position:absolute;left:27;top:16391;width:32634;height:3449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Районная больница -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3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                           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РБ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5" o:spid="_x0000_s5" o:spt="1" style="position:absolute;left:0;top:21333;width:32634;height:3450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Центральные районные больницы -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4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ЦРБ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6" o:spid="_x0000_s6" o:spt="1" style="position:absolute;left:0;top:26344;width:32634;height:3463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1.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Валдгеймская ЦРБ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  (рис.5)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  <w:p>
                        <w:pPr>
                          <w:pStyle w:val="965"/>
                          <w:jc w:val="center"/>
                          <w:spacing w:lineRule="auto" w:line="240" w:after="0"/>
                        </w:pPr>
                        <w:r/>
                        <w:r/>
                      </w:p>
                    </w:txbxContent>
                  </v:textbox>
                </v:shape>
                <v:shape id="shape 7" o:spid="_x0000_s7" o:spt="1" style="position:absolute;left:34536;top:9981;width:32607;height:3449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Самостоятельные МО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8" o:spid="_x0000_s8" o:spt="1" style="position:absolute;left:34455;top:16444;width:32662;height:3463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Стоматологические поликлиники, всего–1 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СП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9" o:spid="_x0000_s9" o:spt="1" style="position:absolute;left:34482;top:21401;width:32648;height:3463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Структурные подразделения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  <w:p>
                        <w:pPr>
                          <w:pStyle w:val="965"/>
                          <w:jc w:val="center"/>
                          <w:spacing w:lineRule="auto" w:line="240" w:after="0"/>
                        </w:pPr>
                        <w:r/>
                        <w:r/>
                      </w:p>
                    </w:txbxContent>
                  </v:textbox>
                </v:shape>
                <v:shape id="shape 10" o:spid="_x0000_s10" o:spt="1" style="position:absolute;left:34414;top:36108;width:32635;height:3436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Амбулатории -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16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                                       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А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11" o:spid="_x0000_s11" o:spt="1" style="position:absolute;left:34414;top:31246;width:32648;height:3436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ФАП -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6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2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                                              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ФАП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12" o:spid="_x0000_s12" o:spt="1" style="position:absolute;left:71571;top:10483;width:23345;height:3436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Прочее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13" o:spid="_x0000_s13" o:spt="1" style="position:absolute;left:18035;top:0;width:65541;height:7224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jc w:val="center"/>
                          <w:spacing w:lineRule="auto" w:line="240" w:after="0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Текущая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сеть медицинских организаций, оказывающих ПМСП</w:t>
                        </w:r>
                        <w:r/>
                      </w:p>
                      <w:p>
                        <w:pPr>
                          <w:pStyle w:val="965"/>
                          <w:jc w:val="center"/>
                          <w:spacing w:lineRule="auto" w:line="240" w:after="0"/>
                          <w:rPr>
                            <w:rFonts w:ascii="Times New Roman" w:hAnsi="Times New Roman"/>
                            <w:sz w:val="24"/>
                            <w:szCs w:val="24"/>
                            <w:u w:val="single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u w:val="single"/>
                          </w:rPr>
                          <w:t xml:space="preserve">Еврейская автономная область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14" o:spid="_x0000_s14" style="position:absolute;left:83576;top:3612;width:1467;height:6871;" coordsize="100000,100000" path="m0,0l99996,0l99996,100000ee" filled="f" strokecolor="#000000">
                  <v:path textboxrect="0,0,99995,100000"/>
                </v:shape>
                <v:shape id="shape 15" o:spid="_x0000_s15" style="position:absolute;left:16324;top:3612;width:1711;height:6369;rotation:180;flip:y;" coordsize="100000,100000" path="m0,0l99997,0l99997,100000ee" filled="f" strokecolor="#000000">
                  <v:path textboxrect="0,0,99996,100000"/>
                </v:shape>
                <v:shape id="shape 16" o:spid="_x0000_s16" style="position:absolute;left:50805;top:7224;width:41;height:2757;" coordsize="100000,100000" path="m0,0l99933,100000ee" filled="f" strokecolor="#000000">
                  <v:path textboxrect="0,0,99932,100000"/>
                </v:shape>
                <v:shape id="shape 17" o:spid="_x0000_s17" o:spt="1" style="position:absolute;left:0;top:31206;width:32634;height:3436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2.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Теплоозёрская ЦРБ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 (рис.6)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18" o:spid="_x0000_s18" o:spt="1" style="position:absolute;left:0;top:40522;width:32648;height:3476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4.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Октябрьская ЦРБ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     (рис.9)</w:t>
                        </w:r>
                        <w:r/>
                      </w:p>
                      <w:p>
                        <w:pPr>
                          <w:pStyle w:val="965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19" o:spid="_x0000_s19" o:spt="1" style="position:absolute;left:0;top:35674;width:32648;height:3463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3.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Ленинская ЦРБ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        (рис.8)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r>
                        <w:r/>
                      </w:p>
                      <w:p>
                        <w:pPr>
                          <w:pStyle w:val="965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</v:group>
            </w:pict>
          </mc:Fallback>
        </mc:AlternateContent>
      </w:r>
      <w:r>
        <w:fldChar w:fldCharType="end"/>
      </w: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ind w:left="567" w:right="696" w:firstLine="567"/>
        <w:jc w:val="right"/>
        <w:tabs>
          <w:tab w:val="left" w:pos="10773" w:leader="none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ind w:left="-425" w:hanging="1"/>
      </w:pPr>
      <w:r/>
      <w:r/>
    </w:p>
    <w:p>
      <w:pPr>
        <w:pStyle w:val="965"/>
        <w:ind w:left="-425" w:hanging="1"/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5" behindDoc="0" locked="0" layoutInCell="1" allowOverlap="1">
                <wp:simplePos x="0" y="0"/>
                <wp:positionH relativeFrom="column">
                  <wp:posOffset>8724265</wp:posOffset>
                </wp:positionH>
                <wp:positionV relativeFrom="paragraph">
                  <wp:posOffset>-158114</wp:posOffset>
                </wp:positionV>
                <wp:extent cx="982345" cy="354965"/>
                <wp:effectExtent l="0" t="0" r="0" b="0"/>
                <wp:wrapNone/>
                <wp:docPr id="3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982345" cy="354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2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0" o:spid="_x0000_s20" o:spt="1" style="position:absolute;mso-wrap-distance-left:9.0pt;mso-wrap-distance-top:0.0pt;mso-wrap-distance-right:9.0pt;mso-wrap-distance-bottom:0.0pt;z-index:251658255;o:allowoverlap:true;o:allowincell:true;mso-position-horizontal-relative:text;margin-left:686.9pt;mso-position-horizontal:absolute;mso-position-vertical-relative:text;margin-top:-12.4pt;mso-position-vertical:absolute;width:77.3pt;height:27.9pt;" coordsize="100000,100000" path="" fillcolor="#FFFFFF" strokecolor="#000000">
                <v:path textboxrect="0,0,0,0"/>
                <v:textbox>
                  <w:txbxContent>
                    <w:p>
                      <w:pPr>
                        <w:pStyle w:val="965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2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</w:r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fldChar w:fldCharType="begin"/>
      </w:r>
      <w:r>
        <w:instrText xml:space="preserve"> SHAPE  \* MERGEFORMAT </w:instrText>
      </w:r>
      <w: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10309225" cy="5313045"/>
                <wp:effectExtent l="0" t="0" r="0" b="0"/>
                <wp:docPr id="4" name="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0">
                          <a:off x="0" y="0"/>
                          <a:ext cx="10309225" cy="5313045"/>
                          <a:chOff x="0" y="0"/>
                          <a:chExt cx="10309225" cy="5313045"/>
                        </a:xfrm>
                      </wpg:grpSpPr>
                      <wps:wsp>
                        <wps:cNvSpPr/>
                        <wps:spPr bwMode="auto">
                          <a:xfrm>
                            <a:off x="7157117" y="1639110"/>
                            <a:ext cx="2693007" cy="3462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jc w:val="center"/>
                                <w:spacing w:lineRule="auto" w:line="360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Вертолетная площадка -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1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0" y="998106"/>
                            <a:ext cx="3263408" cy="5500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jc w:val="center"/>
                                <w:spacing w:after="0"/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Больницы районов</w:t>
                              </w:r>
                              <w:r/>
                            </w:p>
                            <w:p>
                              <w:pPr>
                                <w:pStyle w:val="965"/>
                                <w:jc w:val="center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(самостоятельные юридические лица)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3441408" y="2623512"/>
                            <a:ext cx="3264808" cy="44940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Центр (отделение, кабинет) ОВП -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10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ОВП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2700" y="1639110"/>
                            <a:ext cx="3263408" cy="3449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jc w:val="center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Районная больница -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3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                           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РБ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0" y="2133314"/>
                            <a:ext cx="3263408" cy="3450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Центральные районные больницы -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4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ЦРБ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0" y="2634417"/>
                            <a:ext cx="3263408" cy="3463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1.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Валдгеймская ЦРБ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  (рис.5)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3453608" y="998106"/>
                            <a:ext cx="3260708" cy="3449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jc w:val="center"/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Самостоятельные МО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3445507" y="1644406"/>
                            <a:ext cx="3266208" cy="3463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Стоматологические поликлиники, всего–1 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СП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3448208" y="2140109"/>
                            <a:ext cx="3264808" cy="3463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jc w:val="center"/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Структурные подразделения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3441408" y="3610818"/>
                            <a:ext cx="3263508" cy="3436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Амбулатории -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16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                                       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А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3441408" y="3124615"/>
                            <a:ext cx="3264808" cy="3436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ФАП -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6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2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                                              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ФАП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7157117" y="1048307"/>
                            <a:ext cx="2693007" cy="3436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jc w:val="center"/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Прочее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1803504" y="0"/>
                            <a:ext cx="6554116" cy="7224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jc w:val="center"/>
                                <w:spacing w:lineRule="auto" w:line="240" w:after="0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  <w:sz w:val="24"/>
                                  <w:szCs w:val="24"/>
                                </w:rPr>
                                <w:t xml:space="preserve">Оптимальная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сеть медицинских организаций, оказывающих ПМСП</w:t>
                              </w:r>
                              <w:r/>
                            </w:p>
                            <w:p>
                              <w:pPr>
                                <w:pStyle w:val="965"/>
                                <w:jc w:val="center"/>
                                <w:spacing w:lineRule="auto" w:line="240" w:after="0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  <w:u w:val="single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  <w:u w:val="single"/>
                                </w:rPr>
                                <w:t xml:space="preserve">Еврейская автономная область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8357620" y="361202"/>
                            <a:ext cx="146700" cy="687104"/>
                          </a:xfrm>
                          <a:custGeom>
                            <a:avLst>
                              <a:gd name="adj0" fmla="val 10800"/>
                            </a:avLst>
                            <a:gdLst>
                              <a:gd name="gd0" fmla="val 65536"/>
                              <a:gd name="gd1" fmla="val adj0"/>
                              <a:gd name="gd2" fmla="val 0"/>
                              <a:gd name="gd3" fmla="val 0"/>
                              <a:gd name="gd4" fmla="val 21600"/>
                              <a:gd name="gd5" fmla="val 0"/>
                              <a:gd name="gd6" fmla="+- gd4 0 0"/>
                              <a:gd name="gd7" fmla="+- gd5 21600 0"/>
                              <a:gd name="gd8" fmla="*/ w 0 21600"/>
                              <a:gd name="gd9" fmla="*/ h 0 21600"/>
                              <a:gd name="gd10" fmla="*/ w 21600 21600"/>
                              <a:gd name="gd11" fmla="*/ h 21600 21600"/>
                            </a:gdLst>
                            <a:ahLst/>
                            <a:cxnLst/>
                            <a:rect l="gd8" t="gd9" r="gd10" b="gd11"/>
                            <a:pathLst>
                              <a:path w="21600" h="21600" fill="norm" stroke="1" extrusionOk="0">
                                <a:moveTo>
                                  <a:pt x="gd2" y="gd3"/>
                                </a:moveTo>
                                <a:lnTo>
                                  <a:pt x="gd4" y="gd5"/>
                                </a:lnTo>
                                <a:lnTo>
                                  <a:pt x="gd6" y="gd7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 rot="10800000" flipV="1">
                            <a:off x="1632404" y="361202"/>
                            <a:ext cx="171100" cy="636904"/>
                          </a:xfrm>
                          <a:custGeom>
                            <a:avLst>
                              <a:gd name="adj0" fmla="val 10800"/>
                            </a:avLst>
                            <a:gdLst>
                              <a:gd name="gd0" fmla="val 65536"/>
                              <a:gd name="gd1" fmla="val adj0"/>
                              <a:gd name="gd2" fmla="val 0"/>
                              <a:gd name="gd3" fmla="val 0"/>
                              <a:gd name="gd4" fmla="val 21600"/>
                              <a:gd name="gd5" fmla="val 0"/>
                              <a:gd name="gd6" fmla="+- gd4 0 0"/>
                              <a:gd name="gd7" fmla="+- gd5 21600 0"/>
                              <a:gd name="gd8" fmla="*/ w 0 21600"/>
                              <a:gd name="gd9" fmla="*/ h 0 21600"/>
                              <a:gd name="gd10" fmla="*/ w 21600 21600"/>
                              <a:gd name="gd11" fmla="*/ h 21600 21600"/>
                            </a:gdLst>
                            <a:ahLst/>
                            <a:cxnLst/>
                            <a:rect l="gd8" t="gd9" r="gd10" b="gd11"/>
                            <a:pathLst>
                              <a:path w="21600" h="21600" fill="norm" stroke="1" extrusionOk="0">
                                <a:moveTo>
                                  <a:pt x="gd2" y="gd3"/>
                                </a:moveTo>
                                <a:lnTo>
                                  <a:pt x="gd4" y="gd5"/>
                                </a:lnTo>
                                <a:lnTo>
                                  <a:pt x="gd6" y="gd7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5080512" y="722405"/>
                            <a:ext cx="4100" cy="275702"/>
                          </a:xfrm>
                          <a:custGeom>
                            <a:avLst/>
                            <a:gdLst>
                              <a:gd name="gd0" fmla="val 65536"/>
                              <a:gd name="gd1" fmla="val 0"/>
                              <a:gd name="gd2" fmla="val 0"/>
                              <a:gd name="gd3" fmla="val 21600"/>
                              <a:gd name="gd4" fmla="val 21600"/>
                              <a:gd name="gd5" fmla="*/ w 0 21600"/>
                              <a:gd name="gd6" fmla="*/ h 0 21600"/>
                              <a:gd name="gd7" fmla="*/ w 21600 21600"/>
                              <a:gd name="gd8" fmla="*/ h 21600 21600"/>
                            </a:gdLst>
                            <a:ahLst/>
                            <a:cxnLst/>
                            <a:rect l="gd5" t="gd6" r="gd7" b="gd8"/>
                            <a:pathLst>
                              <a:path w="21600" h="21600" fill="norm" stroke="1" extrusionOk="0">
                                <a:moveTo>
                                  <a:pt x="gd1" y="gd2"/>
                                </a:moveTo>
                                <a:lnTo>
                                  <a:pt x="gd3" y="gd4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" hidden="0"/>
                          <pic:cNvPicPr/>
                          <pic:nvPr isPhoto="0" userDrawn="0"/>
                        </pic:nvPicPr>
                        <pic:blipFill>
                          <a:blip r:embed="rId16"/>
                          <a:stretch/>
                        </pic:blipFill>
                        <pic:spPr bwMode="auto">
                          <a:xfrm>
                            <a:off x="9410123" y="1639110"/>
                            <a:ext cx="440001" cy="268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SpPr/>
                        <wps:spPr bwMode="auto">
                          <a:xfrm>
                            <a:off x="0" y="3120620"/>
                            <a:ext cx="3263408" cy="3436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2.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Теплоозёрская ЦРБ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 (рис.6)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0" y="4052226"/>
                            <a:ext cx="3264808" cy="3476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4.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Октябрьская ЦРБ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     (рис.9)</w:t>
                              </w:r>
                              <w:r/>
                            </w:p>
                            <w:p>
                              <w:pPr>
                                <w:pStyle w:val="965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0" y="3567423"/>
                            <a:ext cx="3264808" cy="3463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3. 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Ленинская ЦРБ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 xml:space="preserve">               (рис.8)</w:t>
                              </w:r>
                              <w: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3453608" y="4056293"/>
                            <a:ext cx="3263265" cy="3435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1004"/>
                                <w:spacing w:lineRule="auto" w:line="276" w:after="200" w:afterAutospacing="0" w:before="0" w:beforeAutospacing="0"/>
                              </w:pPr>
                              <w:r>
                                <w:rPr>
                                  <w:rFonts w:ascii="Calibri" w:hAnsi="Calibri"/>
                                  <w:sz w:val="22"/>
                                  <w:szCs w:val="22"/>
                                </w:rPr>
                                <w:t xml:space="preserve"> 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3453608" y="4537315"/>
                            <a:ext cx="3263265" cy="3435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1004"/>
                                <w:spacing w:lineRule="auto" w:line="276" w:after="200" w:afterAutospacing="0" w:before="0" w:beforeAutospacing="0"/>
                              </w:pPr>
                              <w:r>
                                <w:rPr>
                                  <w:rFonts w:ascii="Calibri" w:hAnsi="Calibri"/>
                                  <w:sz w:val="22"/>
                                  <w:szCs w:val="22"/>
                                </w:rPr>
                                <w:t xml:space="preserve"> 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0" y="4517934"/>
                            <a:ext cx="3263265" cy="3435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1004"/>
                                <w:spacing w:lineRule="auto" w:line="276" w:after="200" w:afterAutospacing="0" w:before="0" w:beforeAutospacing="0"/>
                              </w:pPr>
                              <w:r>
                                <w:rPr>
                                  <w:rFonts w:ascii="Calibri" w:hAnsi="Calibri"/>
                                  <w:sz w:val="22"/>
                                  <w:szCs w:val="22"/>
                                </w:rPr>
                                <w:t xml:space="preserve"> 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7120402" y="2269146"/>
                            <a:ext cx="2854869" cy="34353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1004"/>
                                <w:spacing w:lineRule="auto" w:line="276" w:after="200" w:afterAutospacing="0" w:before="0" w:beforeAutospacing="0"/>
                              </w:pPr>
                              <w:r>
                                <w:rPr>
                                  <w:rFonts w:ascii="Calibri" w:hAnsi="Calibri"/>
                                  <w:sz w:val="22"/>
                                  <w:szCs w:val="22"/>
                                </w:rPr>
                                <w:t xml:space="preserve"> 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1" o:spid="_x0000_s0000" style="mso-wrap-distance-left:0.0pt;mso-wrap-distance-top:0.0pt;mso-wrap-distance-right:0.0pt;mso-wrap-distance-bottom:0.0pt;width:811.8pt;height:418.3pt;rotation:0;" coordorigin="0,0" coordsize="103092,53130">
                <v:shape id="shape 22" o:spid="_x0000_s22" o:spt="1" style="position:absolute;left:71571;top:16391;width:26930;height:3462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jc w:val="center"/>
                          <w:spacing w:lineRule="auto" w:line="360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Вертолетная площадка -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1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23" o:spid="_x0000_s23" o:spt="1" style="position:absolute;left:0;top:9981;width:32634;height:5500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jc w:val="center"/>
                          <w:spacing w:after="0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Больницы районов</w:t>
                        </w:r>
                        <w:r/>
                      </w:p>
                      <w:p>
                        <w:pPr>
                          <w:pStyle w:val="965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(самостоятельные юридические лица)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24" o:spid="_x0000_s24" o:spt="1" style="position:absolute;left:34414;top:26235;width:32648;height:4494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Центр (отделение, кабинет) ОВП -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10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ОВП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25" o:spid="_x0000_s25" o:spt="1" style="position:absolute;left:27;top:16391;width:32634;height:3449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jc w:val="center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Районная больница -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3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                           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РБ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26" o:spid="_x0000_s26" o:spt="1" style="position:absolute;left:0;top:21333;width:32634;height:3450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Центральные районные больницы -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4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ЦРБ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27" o:spid="_x0000_s27" o:spt="1" style="position:absolute;left:0;top:26344;width:32634;height:3463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1.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Валдгеймская ЦРБ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  (рис.5)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28" o:spid="_x0000_s28" o:spt="1" style="position:absolute;left:34536;top:9981;width:32607;height:3449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Самостоятельные МО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29" o:spid="_x0000_s29" o:spt="1" style="position:absolute;left:34455;top:16444;width:32662;height:3463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Стоматологические поликлиники, всего–1 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СП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30" o:spid="_x0000_s30" o:spt="1" style="position:absolute;left:34482;top:21401;width:32648;height:3463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Структурные подразделения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31" o:spid="_x0000_s31" o:spt="1" style="position:absolute;left:34414;top:36108;width:32635;height:3436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Амбулатории -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16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                                       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А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32" o:spid="_x0000_s32" o:spt="1" style="position:absolute;left:34414;top:31246;width:32648;height:3436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ФАП -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6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2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                                               </w:t>
                        </w: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ФАП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33" o:spid="_x0000_s33" o:spt="1" style="position:absolute;left:71571;top:10483;width:26930;height:3436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jc w:val="center"/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Прочее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34" o:spid="_x0000_s34" o:spt="1" style="position:absolute;left:18035;top:0;width:65541;height:7224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jc w:val="center"/>
                          <w:spacing w:lineRule="auto" w:line="240" w:after="0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  <w:sz w:val="24"/>
                            <w:szCs w:val="24"/>
                          </w:rPr>
                          <w:t xml:space="preserve">Оптимальная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сеть медицинских организаций, оказывающих ПМСП</w:t>
                        </w:r>
                        <w:r/>
                      </w:p>
                      <w:p>
                        <w:pPr>
                          <w:pStyle w:val="965"/>
                          <w:jc w:val="center"/>
                          <w:spacing w:lineRule="auto" w:line="240" w:after="0"/>
                          <w:rPr>
                            <w:rFonts w:ascii="Times New Roman" w:hAnsi="Times New Roman"/>
                            <w:sz w:val="24"/>
                            <w:szCs w:val="24"/>
                            <w:u w:val="single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  <w:u w:val="single"/>
                          </w:rPr>
                          <w:t xml:space="preserve">Еврейская автономная область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35" o:spid="_x0000_s35" style="position:absolute;left:83576;top:3612;width:1467;height:6871;" coordsize="100000,100000" path="m0,0l99996,0l99996,100000ee" filled="f" strokecolor="#000000">
                  <v:path textboxrect="0,0,99995,100000"/>
                </v:shape>
                <v:shape id="shape 36" o:spid="_x0000_s36" style="position:absolute;left:16324;top:3612;width:1711;height:6369;rotation:180;flip:y;" coordsize="100000,100000" path="m0,0l99997,0l99997,100000ee" filled="f" strokecolor="#000000">
                  <v:path textboxrect="0,0,99996,100000"/>
                </v:shape>
                <v:shape id="shape 37" o:spid="_x0000_s37" style="position:absolute;left:50805;top:7224;width:41;height:2757;" coordsize="100000,100000" path="m0,0l99933,100000ee" filled="f" strokecolor="#000000">
                  <v:path textboxrect="0,0,99932,100000"/>
                </v:shape>
                <v:shapetype type="#_x0000_t75" o:spt="75" coordsize="21600,21600" o:preferrelative="t" path="m@4@5l@4@11@9@11@9@5xe"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</v:shapetype>
                <v:shape id="_x0000_i38" o:spid="_x0000_s38" type="#_x0000_t75" style="position:absolute;left:94101;top:16391;width:4400;height:2688;" stroked="f">
                  <v:path textboxrect="0,0,0,0"/>
                  <v:imagedata r:id="rId16" o:title=""/>
                </v:shape>
                <v:shape id="shape 39" o:spid="_x0000_s39" o:spt="1" style="position:absolute;left:0;top:31206;width:32634;height:3436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2.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Теплоозёрская ЦРБ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 (рис.6)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40" o:spid="_x0000_s40" o:spt="1" style="position:absolute;left:0;top:40522;width:32648;height:3476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4.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Октябрьская ЦРБ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     (рис.9)</w:t>
                        </w:r>
                        <w:r/>
                      </w:p>
                      <w:p>
                        <w:pPr>
                          <w:pStyle w:val="965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41" o:spid="_x0000_s41" o:spt="1" style="position:absolute;left:0;top:35674;width:32648;height:3463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3. 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Ленинская ЦРБ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 xml:space="preserve">               (рис.8)</w:t>
                        </w:r>
                        <w: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r>
                        <w:r/>
                      </w:p>
                      <w:p>
                        <w:pPr>
                          <w:pStyle w:val="965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42" o:spid="_x0000_s42" o:spt="1" style="position:absolute;left:34536;top:40562;width:32632;height:3435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1004"/>
                          <w:spacing w:lineRule="auto" w:line="276" w:after="200" w:afterAutospacing="0" w:before="0" w:beforeAutospacing="0"/>
                        </w:pPr>
                        <w:r>
                          <w:rPr>
                            <w:rFonts w:ascii="Calibri" w:hAnsi="Calibri"/>
                            <w:sz w:val="22"/>
                            <w:szCs w:val="22"/>
                          </w:rPr>
                          <w:t xml:space="preserve"> 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43" o:spid="_x0000_s43" o:spt="1" style="position:absolute;left:34536;top:45373;width:32632;height:3435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1004"/>
                          <w:spacing w:lineRule="auto" w:line="276" w:after="200" w:afterAutospacing="0" w:before="0" w:beforeAutospacing="0"/>
                        </w:pPr>
                        <w:r>
                          <w:rPr>
                            <w:rFonts w:ascii="Calibri" w:hAnsi="Calibri"/>
                            <w:sz w:val="22"/>
                            <w:szCs w:val="22"/>
                          </w:rPr>
                          <w:t xml:space="preserve"> 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44" o:spid="_x0000_s44" o:spt="1" style="position:absolute;left:0;top:45179;width:32632;height:3435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1004"/>
                          <w:spacing w:lineRule="auto" w:line="276" w:after="200" w:afterAutospacing="0" w:before="0" w:beforeAutospacing="0"/>
                        </w:pPr>
                        <w:r>
                          <w:rPr>
                            <w:rFonts w:ascii="Calibri" w:hAnsi="Calibri"/>
                            <w:sz w:val="22"/>
                            <w:szCs w:val="22"/>
                          </w:rPr>
                          <w:t xml:space="preserve"> 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45" o:spid="_x0000_s45" o:spt="1" style="position:absolute;left:71204;top:22691;width:28548;height:3435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1004"/>
                          <w:spacing w:lineRule="auto" w:line="276" w:after="200" w:afterAutospacing="0" w:before="0" w:beforeAutospacing="0"/>
                        </w:pPr>
                        <w:r>
                          <w:rPr>
                            <w:rFonts w:ascii="Calibri" w:hAnsi="Calibri"/>
                            <w:sz w:val="22"/>
                            <w:szCs w:val="22"/>
                          </w:rPr>
                          <w:t xml:space="preserve"> 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</v:group>
            </w:pict>
          </mc:Fallback>
        </mc:AlternateContent>
      </w:r>
      <w:r>
        <w:fldChar w:fldCharType="end"/>
      </w:r>
      <w:r/>
    </w:p>
    <w:p>
      <w:pPr>
        <w:pStyle w:val="965"/>
        <w:ind w:left="-425" w:hanging="1"/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6" behindDoc="0" locked="0" layoutInCell="1" allowOverlap="1">
                <wp:simplePos x="0" y="0"/>
                <wp:positionH relativeFrom="column">
                  <wp:posOffset>8355965</wp:posOffset>
                </wp:positionH>
                <wp:positionV relativeFrom="paragraph">
                  <wp:posOffset>-42544</wp:posOffset>
                </wp:positionV>
                <wp:extent cx="981075" cy="320675"/>
                <wp:effectExtent l="0" t="0" r="0" b="0"/>
                <wp:wrapNone/>
                <wp:docPr id="5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981075" cy="32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3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46" o:spid="_x0000_s46" o:spt="1" style="position:absolute;mso-wrap-distance-left:9.0pt;mso-wrap-distance-top:0.0pt;mso-wrap-distance-right:9.0pt;mso-wrap-distance-bottom:0.0pt;z-index:251658256;o:allowoverlap:true;o:allowincell:true;mso-position-horizontal-relative:text;margin-left:657.9pt;mso-position-horizontal:absolute;mso-position-vertical-relative:text;margin-top:-3.3pt;mso-position-vertical:absolute;width:77.2pt;height:25.2pt;" coordsize="100000,100000" path="" fillcolor="#FFFFFF" strokecolor="#000000">
                <v:path textboxrect="0,0,0,0"/>
                <v:textbox>
                  <w:txbxContent>
                    <w:p>
                      <w:pPr>
                        <w:pStyle w:val="965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3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</w:r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9832658" cy="6480175"/>
                <wp:effectExtent l="0" t="0" r="0" b="0"/>
                <wp:docPr id="6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9832658" cy="64801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mso-wrap-distance-left:0.0pt;mso-wrap-distance-top:0.0pt;mso-wrap-distance-right:0.0pt;mso-wrap-distance-bottom:0.0pt;width:774.2pt;height:510.2pt;" stroked="f">
                <v:path textboxrect="0,0,0,0"/>
                <v:imagedata r:id="rId17" o:title=""/>
              </v:shape>
            </w:pict>
          </mc:Fallback>
        </mc:AlternateContent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303" behindDoc="0" locked="0" layoutInCell="1" allowOverlap="1">
                <wp:simplePos x="0" y="0"/>
                <wp:positionH relativeFrom="column">
                  <wp:posOffset>-187324</wp:posOffset>
                </wp:positionH>
                <wp:positionV relativeFrom="paragraph">
                  <wp:posOffset>86995</wp:posOffset>
                </wp:positionV>
                <wp:extent cx="9984105" cy="6239510"/>
                <wp:effectExtent l="0" t="0" r="0" b="0"/>
                <wp:wrapNone/>
                <wp:docPr id="7" name="" hidden="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 rot="0">
                          <a:off x="0" y="0"/>
                          <a:ext cx="9984105" cy="6239510"/>
                          <a:chOff x="0" y="0"/>
                          <a:chExt cx="9983912" cy="6239786"/>
                        </a:xfrm>
                      </wpg:grpSpPr>
                      <wps:wsp>
                        <wps:cNvSpPr txBox="1"/>
                        <wps:spPr bwMode="auto">
                          <a:xfrm>
                            <a:off x="143124" y="1109207"/>
                            <a:ext cx="2571750" cy="254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rPr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szCs w:val="20"/>
                                </w:rPr>
                                <w:t xml:space="preserve">Больницы всего - 11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 txBox="1"/>
                        <wps:spPr bwMode="auto">
                          <a:xfrm>
                            <a:off x="1808922" y="151075"/>
                            <a:ext cx="6032500" cy="5638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jc w:val="center"/>
                                <w:spacing w:lineRule="auto" w:line="240" w:after="0"/>
                              </w:pPr>
                              <w:r>
                                <w:t xml:space="preserve">Текущая сеть медицинских организаций (самостоятельные юридические лица) </w:t>
                              </w:r>
                              <w:r/>
                            </w:p>
                            <w:p>
                              <w:pPr>
                                <w:pStyle w:val="965"/>
                                <w:jc w:val="center"/>
                                <w:spacing w:lineRule="auto" w:line="240" w:after="0"/>
                              </w:pPr>
                              <w:r>
                                <w:t xml:space="preserve">Еврейской автономной области</w:t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anchor="ctr" upright="1"/>
                      </wps:wsp>
                      <wps:wsp>
                        <wps:cNvSpPr txBox="1"/>
                        <wps:spPr bwMode="auto">
                          <a:xfrm>
                            <a:off x="143124" y="1427258"/>
                            <a:ext cx="2571750" cy="355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spacing w:lineRule="auto" w:line="240" w:after="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Областные, краевые, республиканские больницы (включая клинические) - </w:t>
                              </w:r>
                              <w:r>
                                <w:rPr>
                                  <w:sz w:val="18"/>
                                </w:rPr>
                                <w:t xml:space="preserve">1</w:t>
                              </w:r>
                              <w:r>
                                <w:rPr>
                                  <w:sz w:val="18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 txBox="1"/>
                        <wps:spPr bwMode="auto">
                          <a:xfrm>
                            <a:off x="143124" y="1848679"/>
                            <a:ext cx="2571750" cy="3619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spacing w:lineRule="auto" w:line="240" w:after="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Детские областные, краевые, республиканские больницы (включая клинические) - </w:t>
                              </w:r>
                              <w:r>
                                <w:rPr>
                                  <w:sz w:val="18"/>
                                </w:rPr>
                                <w:t xml:space="preserve">1</w:t>
                              </w:r>
                              <w:r>
                                <w:rPr>
                                  <w:sz w:val="18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 txBox="1"/>
                        <wps:spPr bwMode="auto">
                          <a:xfrm>
                            <a:off x="143124" y="2258171"/>
                            <a:ext cx="2571750" cy="222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spacing w:lineRule="auto" w:line="240" w:after="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Городские </w:t>
                              </w:r>
                              <w:r>
                                <w:rPr>
                                  <w:sz w:val="18"/>
                                </w:rPr>
                                <w:t xml:space="preserve">больницы (включая клинические) - </w:t>
                              </w:r>
                              <w:r>
                                <w:rPr>
                                  <w:sz w:val="18"/>
                                </w:rPr>
                                <w:t xml:space="preserve">0</w:t>
                              </w:r>
                              <w:r>
                                <w:rPr>
                                  <w:sz w:val="18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 txBox="1"/>
                        <wps:spPr bwMode="auto">
                          <a:xfrm>
                            <a:off x="143124" y="2540442"/>
                            <a:ext cx="2571750" cy="3816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spacing w:lineRule="auto" w:line="240" w:after="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Детские городские </w:t>
                              </w:r>
                              <w:r>
                                <w:rPr>
                                  <w:sz w:val="18"/>
                                </w:rPr>
                                <w:t xml:space="preserve">больницы (включая клинические) - </w:t>
                              </w:r>
                              <w:r>
                                <w:rPr>
                                  <w:sz w:val="18"/>
                                </w:rPr>
                                <w:t xml:space="preserve">0</w:t>
                              </w:r>
                              <w:r>
                                <w:rPr>
                                  <w:sz w:val="18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 txBox="1"/>
                        <wps:spPr bwMode="auto">
                          <a:xfrm>
                            <a:off x="143124" y="2969812"/>
                            <a:ext cx="2571750" cy="3816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spacing w:lineRule="auto" w:line="240" w:after="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Городские </w:t>
                              </w:r>
                              <w:r>
                                <w:rPr>
                                  <w:sz w:val="18"/>
                                </w:rPr>
                                <w:t xml:space="preserve">больницы </w:t>
                              </w:r>
                              <w:r>
                                <w:rPr>
                                  <w:sz w:val="18"/>
                                </w:rPr>
                                <w:t xml:space="preserve">скорой медицинской помощи</w:t>
                              </w:r>
                              <w:r>
                                <w:rPr>
                                  <w:sz w:val="18"/>
                                </w:rPr>
                                <w:t xml:space="preserve"> - </w:t>
                              </w:r>
                              <w:r>
                                <w:rPr>
                                  <w:sz w:val="18"/>
                                </w:rPr>
                                <w:t xml:space="preserve">0</w:t>
                              </w:r>
                              <w:r>
                                <w:rPr>
                                  <w:sz w:val="18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 txBox="1"/>
                        <wps:spPr bwMode="auto">
                          <a:xfrm>
                            <a:off x="143124" y="3407134"/>
                            <a:ext cx="2571750" cy="222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spacing w:lineRule="auto" w:line="240" w:after="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Госпитали ветеранов войн</w:t>
                              </w:r>
                              <w:r>
                                <w:rPr>
                                  <w:sz w:val="18"/>
                                </w:rPr>
                                <w:t xml:space="preserve"> - </w:t>
                              </w:r>
                              <w:r>
                                <w:rPr>
                                  <w:sz w:val="18"/>
                                </w:rPr>
                                <w:t xml:space="preserve">0</w:t>
                              </w:r>
                              <w:r>
                                <w:rPr>
                                  <w:sz w:val="18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 txBox="1"/>
                        <wps:spPr bwMode="auto">
                          <a:xfrm>
                            <a:off x="143124" y="3701332"/>
                            <a:ext cx="2571750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spacing w:lineRule="auto" w:line="240" w:after="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Специальные больницы, всего </w:t>
                              </w:r>
                              <w:r>
                                <w:rPr>
                                  <w:sz w:val="18"/>
                                </w:rPr>
                                <w:t xml:space="preserve">- </w:t>
                              </w:r>
                              <w:r>
                                <w:rPr>
                                  <w:sz w:val="18"/>
                                </w:rPr>
                                <w:t xml:space="preserve">1</w:t>
                              </w:r>
                              <w:r>
                                <w:rPr>
                                  <w:sz w:val="18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 txBox="1"/>
                        <wps:spPr bwMode="auto">
                          <a:xfrm>
                            <a:off x="143124" y="3991555"/>
                            <a:ext cx="2571750" cy="349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spacing w:lineRule="auto" w:line="240" w:after="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в том числе: инфекционные для взрослых (и детей) </w:t>
                              </w:r>
                              <w:r>
                                <w:rPr>
                                  <w:sz w:val="18"/>
                                </w:rPr>
                                <w:t xml:space="preserve">- </w:t>
                              </w:r>
                              <w:r>
                                <w:rPr>
                                  <w:sz w:val="18"/>
                                </w:rPr>
                                <w:t xml:space="preserve">1</w:t>
                              </w:r>
                              <w:r>
                                <w:rPr>
                                  <w:sz w:val="18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 txBox="1"/>
                        <wps:spPr bwMode="auto">
                          <a:xfrm>
                            <a:off x="143124" y="4405023"/>
                            <a:ext cx="2571750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spacing w:lineRule="auto" w:line="240" w:after="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инфекционные для детей </w:t>
                              </w:r>
                              <w:r>
                                <w:rPr>
                                  <w:sz w:val="18"/>
                                </w:rPr>
                                <w:t xml:space="preserve">- </w:t>
                              </w:r>
                              <w:r>
                                <w:rPr>
                                  <w:sz w:val="18"/>
                                </w:rPr>
                                <w:t xml:space="preserve">0</w:t>
                              </w:r>
                              <w:r>
                                <w:rPr>
                                  <w:sz w:val="18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 txBox="1"/>
                        <wps:spPr bwMode="auto">
                          <a:xfrm>
                            <a:off x="143124" y="4703197"/>
                            <a:ext cx="2571750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spacing w:lineRule="auto" w:line="240" w:after="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туберкулезные для взрослых </w:t>
                              </w:r>
                              <w:r>
                                <w:rPr>
                                  <w:sz w:val="18"/>
                                </w:rPr>
                                <w:t xml:space="preserve">- </w:t>
                              </w:r>
                              <w:r>
                                <w:rPr>
                                  <w:sz w:val="18"/>
                                </w:rPr>
                                <w:t xml:space="preserve">0</w:t>
                              </w:r>
                              <w:r>
                                <w:rPr>
                                  <w:sz w:val="18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 txBox="1"/>
                        <wps:spPr bwMode="auto">
                          <a:xfrm>
                            <a:off x="143124" y="4977517"/>
                            <a:ext cx="2571750" cy="3746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spacing w:lineRule="auto" w:line="240" w:after="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Психоневрологические и психиатрические больницы </w:t>
                              </w:r>
                              <w:r>
                                <w:rPr>
                                  <w:sz w:val="18"/>
                                </w:rPr>
                                <w:t xml:space="preserve">- </w:t>
                              </w:r>
                              <w:r>
                                <w:rPr>
                                  <w:sz w:val="18"/>
                                </w:rPr>
                                <w:t xml:space="preserve">1</w:t>
                              </w:r>
                              <w:r>
                                <w:rPr>
                                  <w:sz w:val="18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 txBox="1"/>
                        <wps:spPr bwMode="auto">
                          <a:xfrm>
                            <a:off x="143124" y="5422790"/>
                            <a:ext cx="2571750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spacing w:lineRule="auto" w:line="240" w:after="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Наркологические больницы </w:t>
                              </w:r>
                              <w:r>
                                <w:rPr>
                                  <w:sz w:val="18"/>
                                </w:rPr>
                                <w:t xml:space="preserve">- </w:t>
                              </w:r>
                              <w:r>
                                <w:rPr>
                                  <w:sz w:val="18"/>
                                </w:rPr>
                                <w:t xml:space="preserve">0</w:t>
                              </w:r>
                              <w:r>
                                <w:rPr>
                                  <w:sz w:val="18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 txBox="1"/>
                        <wps:spPr bwMode="auto">
                          <a:xfrm>
                            <a:off x="143124" y="5724939"/>
                            <a:ext cx="2571750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spacing w:lineRule="auto" w:line="240" w:after="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Родильные дома </w:t>
                              </w:r>
                              <w:r>
                                <w:rPr>
                                  <w:sz w:val="18"/>
                                </w:rPr>
                                <w:t xml:space="preserve">- </w:t>
                              </w:r>
                              <w:r>
                                <w:rPr>
                                  <w:sz w:val="18"/>
                                </w:rPr>
                                <w:t xml:space="preserve">0</w:t>
                              </w:r>
                              <w:r>
                                <w:rPr>
                                  <w:sz w:val="18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 txBox="1"/>
                        <wps:spPr bwMode="auto">
                          <a:xfrm>
                            <a:off x="143124" y="6011186"/>
                            <a:ext cx="2571750" cy="228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spacing w:lineRule="auto" w:line="240" w:after="0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Перинатальные центры </w:t>
                              </w:r>
                              <w:r>
                                <w:rPr>
                                  <w:sz w:val="18"/>
                                </w:rPr>
                                <w:t xml:space="preserve">- </w:t>
                              </w:r>
                              <w:r>
                                <w:rPr>
                                  <w:sz w:val="18"/>
                                </w:rPr>
                                <w:t xml:space="preserve">0</w:t>
                              </w:r>
                              <w:r>
                                <w:rPr>
                                  <w:sz w:val="18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 txBox="1"/>
                        <wps:spPr bwMode="auto">
                          <a:xfrm>
                            <a:off x="8623190" y="0"/>
                            <a:ext cx="1060450" cy="304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FFFFFF"/>
                            </a:solidFill>
                          </a:ln>
                        </wps:spPr>
                        <wps:txbx>
                          <w:txbxContent>
                            <w:p>
                              <w:pPr>
                                <w:pStyle w:val="965"/>
                                <w:spacing w:lineRule="auto" w:line="240" w:after="0"/>
                                <w:rPr>
                                  <w:rFonts w:ascii="Times New Roman" w:hAnsi="Times New Roman"/>
                                  <w:sz w:val="28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8"/>
                                </w:rPr>
                                <w:t xml:space="preserve">Рисунок </w:t>
                              </w:r>
                              <w:r>
                                <w:rPr>
                                  <w:rFonts w:ascii="Times New Roman" w:hAnsi="Times New Roman"/>
                                  <w:sz w:val="28"/>
                                </w:rPr>
                                <w:t xml:space="preserve">4</w:t>
                              </w:r>
                              <w:r>
                                <w:rPr>
                                  <w:rFonts w:ascii="Times New Roman" w:hAnsi="Times New Roman"/>
                                  <w:sz w:val="28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wps:txbx>
                        <wps:bodyPr wrap="square" upright="1"/>
                      </wps:wsp>
                      <wps:wsp>
                        <wps:cNvSpPr/>
                        <wps:spPr bwMode="auto">
                          <a:xfrm>
                            <a:off x="7951" y="1602188"/>
                            <a:ext cx="140335" cy="0"/>
                          </a:xfrm>
                          <a:custGeom>
                            <a:avLst/>
                            <a:gdLst>
                              <a:gd name="gd0" fmla="val 65536"/>
                              <a:gd name="gd1" fmla="val 0"/>
                              <a:gd name="gd2" fmla="val 0"/>
                              <a:gd name="gd3" fmla="val 21600"/>
                              <a:gd name="gd4" fmla="val 21600"/>
                              <a:gd name="gd5" fmla="*/ w 0 21600"/>
                              <a:gd name="gd6" fmla="*/ h 0 21600"/>
                              <a:gd name="gd7" fmla="*/ w 21600 21600"/>
                              <a:gd name="gd8" fmla="*/ h 21600 21600"/>
                            </a:gdLst>
                            <a:ahLst/>
                            <a:cxnLst/>
                            <a:rect l="gd5" t="gd6" r="gd7" b="gd8"/>
                            <a:pathLst>
                              <a:path w="21600" h="21600" fill="norm" stroke="1" extrusionOk="0">
                                <a:moveTo>
                                  <a:pt x="gd1" y="gd2"/>
                                </a:moveTo>
                                <a:lnTo>
                                  <a:pt x="gd3" y="gd4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7951" y="2003729"/>
                            <a:ext cx="140335" cy="0"/>
                          </a:xfrm>
                          <a:custGeom>
                            <a:avLst/>
                            <a:gdLst>
                              <a:gd name="gd0" fmla="val 65536"/>
                              <a:gd name="gd1" fmla="val 0"/>
                              <a:gd name="gd2" fmla="val 0"/>
                              <a:gd name="gd3" fmla="val 21600"/>
                              <a:gd name="gd4" fmla="val 21600"/>
                              <a:gd name="gd5" fmla="*/ w 0 21600"/>
                              <a:gd name="gd6" fmla="*/ h 0 21600"/>
                              <a:gd name="gd7" fmla="*/ w 21600 21600"/>
                              <a:gd name="gd8" fmla="*/ h 21600 21600"/>
                            </a:gdLst>
                            <a:ahLst/>
                            <a:cxnLst/>
                            <a:rect l="gd5" t="gd6" r="gd7" b="gd8"/>
                            <a:pathLst>
                              <a:path w="21600" h="21600" fill="norm" stroke="1" extrusionOk="0">
                                <a:moveTo>
                                  <a:pt x="gd1" y="gd2"/>
                                </a:moveTo>
                                <a:lnTo>
                                  <a:pt x="gd3" y="gd4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7951" y="2373464"/>
                            <a:ext cx="140335" cy="0"/>
                          </a:xfrm>
                          <a:custGeom>
                            <a:avLst/>
                            <a:gdLst>
                              <a:gd name="gd0" fmla="val 65536"/>
                              <a:gd name="gd1" fmla="val 0"/>
                              <a:gd name="gd2" fmla="val 0"/>
                              <a:gd name="gd3" fmla="val 21600"/>
                              <a:gd name="gd4" fmla="val 21600"/>
                              <a:gd name="gd5" fmla="*/ w 0 21600"/>
                              <a:gd name="gd6" fmla="*/ h 0 21600"/>
                              <a:gd name="gd7" fmla="*/ w 21600 21600"/>
                              <a:gd name="gd8" fmla="*/ h 21600 21600"/>
                            </a:gdLst>
                            <a:ahLst/>
                            <a:cxnLst/>
                            <a:rect l="gd5" t="gd6" r="gd7" b="gd8"/>
                            <a:pathLst>
                              <a:path w="21600" h="21600" fill="norm" stroke="1" extrusionOk="0">
                                <a:moveTo>
                                  <a:pt x="gd1" y="gd2"/>
                                </a:moveTo>
                                <a:lnTo>
                                  <a:pt x="gd3" y="gd4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3976" y="2711395"/>
                            <a:ext cx="140335" cy="0"/>
                          </a:xfrm>
                          <a:custGeom>
                            <a:avLst/>
                            <a:gdLst>
                              <a:gd name="gd0" fmla="val 65536"/>
                              <a:gd name="gd1" fmla="val 0"/>
                              <a:gd name="gd2" fmla="val 0"/>
                              <a:gd name="gd3" fmla="val 21600"/>
                              <a:gd name="gd4" fmla="val 21600"/>
                              <a:gd name="gd5" fmla="*/ w 0 21600"/>
                              <a:gd name="gd6" fmla="*/ h 0 21600"/>
                              <a:gd name="gd7" fmla="*/ w 21600 21600"/>
                              <a:gd name="gd8" fmla="*/ h 21600 21600"/>
                            </a:gdLst>
                            <a:ahLst/>
                            <a:cxnLst/>
                            <a:rect l="gd5" t="gd6" r="gd7" b="gd8"/>
                            <a:pathLst>
                              <a:path w="21600" h="21600" fill="norm" stroke="1" extrusionOk="0">
                                <a:moveTo>
                                  <a:pt x="gd1" y="gd2"/>
                                </a:moveTo>
                                <a:lnTo>
                                  <a:pt x="gd3" y="gd4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3976" y="3156668"/>
                            <a:ext cx="140335" cy="0"/>
                          </a:xfrm>
                          <a:custGeom>
                            <a:avLst/>
                            <a:gdLst>
                              <a:gd name="gd0" fmla="val 65536"/>
                              <a:gd name="gd1" fmla="val 0"/>
                              <a:gd name="gd2" fmla="val 0"/>
                              <a:gd name="gd3" fmla="val 21600"/>
                              <a:gd name="gd4" fmla="val 21600"/>
                              <a:gd name="gd5" fmla="*/ w 0 21600"/>
                              <a:gd name="gd6" fmla="*/ h 0 21600"/>
                              <a:gd name="gd7" fmla="*/ w 21600 21600"/>
                              <a:gd name="gd8" fmla="*/ h 21600 21600"/>
                            </a:gdLst>
                            <a:ahLst/>
                            <a:cxnLst/>
                            <a:rect l="gd5" t="gd6" r="gd7" b="gd8"/>
                            <a:pathLst>
                              <a:path w="21600" h="21600" fill="norm" stroke="1" extrusionOk="0">
                                <a:moveTo>
                                  <a:pt x="gd1" y="gd2"/>
                                </a:moveTo>
                                <a:lnTo>
                                  <a:pt x="gd3" y="gd4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0" y="3812651"/>
                            <a:ext cx="140335" cy="0"/>
                          </a:xfrm>
                          <a:custGeom>
                            <a:avLst/>
                            <a:gdLst>
                              <a:gd name="gd0" fmla="val 65536"/>
                              <a:gd name="gd1" fmla="val 0"/>
                              <a:gd name="gd2" fmla="val 0"/>
                              <a:gd name="gd3" fmla="val 21600"/>
                              <a:gd name="gd4" fmla="val 21600"/>
                              <a:gd name="gd5" fmla="*/ w 0 21600"/>
                              <a:gd name="gd6" fmla="*/ h 0 21600"/>
                              <a:gd name="gd7" fmla="*/ w 21600 21600"/>
                              <a:gd name="gd8" fmla="*/ h 21600 21600"/>
                            </a:gdLst>
                            <a:ahLst/>
                            <a:cxnLst/>
                            <a:rect l="gd5" t="gd6" r="gd7" b="gd8"/>
                            <a:pathLst>
                              <a:path w="21600" h="21600" fill="norm" stroke="1" extrusionOk="0">
                                <a:moveTo>
                                  <a:pt x="gd1" y="gd2"/>
                                </a:moveTo>
                                <a:lnTo>
                                  <a:pt x="gd3" y="gd4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0" y="3522428"/>
                            <a:ext cx="140335" cy="0"/>
                          </a:xfrm>
                          <a:custGeom>
                            <a:avLst/>
                            <a:gdLst>
                              <a:gd name="gd0" fmla="val 65536"/>
                              <a:gd name="gd1" fmla="val 0"/>
                              <a:gd name="gd2" fmla="val 0"/>
                              <a:gd name="gd3" fmla="val 21600"/>
                              <a:gd name="gd4" fmla="val 21600"/>
                              <a:gd name="gd5" fmla="*/ w 0 21600"/>
                              <a:gd name="gd6" fmla="*/ h 0 21600"/>
                              <a:gd name="gd7" fmla="*/ w 21600 21600"/>
                              <a:gd name="gd8" fmla="*/ h 21600 21600"/>
                            </a:gdLst>
                            <a:ahLst/>
                            <a:cxnLst/>
                            <a:rect l="gd5" t="gd6" r="gd7" b="gd8"/>
                            <a:pathLst>
                              <a:path w="21600" h="21600" fill="norm" stroke="1" extrusionOk="0">
                                <a:moveTo>
                                  <a:pt x="gd1" y="gd2"/>
                                </a:moveTo>
                                <a:lnTo>
                                  <a:pt x="gd3" y="gd4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0" y="4174435"/>
                            <a:ext cx="140335" cy="0"/>
                          </a:xfrm>
                          <a:custGeom>
                            <a:avLst/>
                            <a:gdLst>
                              <a:gd name="gd0" fmla="val 65536"/>
                              <a:gd name="gd1" fmla="val 0"/>
                              <a:gd name="gd2" fmla="val 0"/>
                              <a:gd name="gd3" fmla="val 21600"/>
                              <a:gd name="gd4" fmla="val 21600"/>
                              <a:gd name="gd5" fmla="*/ w 0 21600"/>
                              <a:gd name="gd6" fmla="*/ h 0 21600"/>
                              <a:gd name="gd7" fmla="*/ w 21600 21600"/>
                              <a:gd name="gd8" fmla="*/ h 21600 21600"/>
                            </a:gdLst>
                            <a:ahLst/>
                            <a:cxnLst/>
                            <a:rect l="gd5" t="gd6" r="gd7" b="gd8"/>
                            <a:pathLst>
                              <a:path w="21600" h="21600" fill="norm" stroke="1" extrusionOk="0">
                                <a:moveTo>
                                  <a:pt x="gd1" y="gd2"/>
                                </a:moveTo>
                                <a:lnTo>
                                  <a:pt x="gd3" y="gd4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0" y="4520317"/>
                            <a:ext cx="140335" cy="0"/>
                          </a:xfrm>
                          <a:custGeom>
                            <a:avLst/>
                            <a:gdLst>
                              <a:gd name="gd0" fmla="val 65536"/>
                              <a:gd name="gd1" fmla="val 0"/>
                              <a:gd name="gd2" fmla="val 0"/>
                              <a:gd name="gd3" fmla="val 21600"/>
                              <a:gd name="gd4" fmla="val 21600"/>
                              <a:gd name="gd5" fmla="*/ w 0 21600"/>
                              <a:gd name="gd6" fmla="*/ h 0 21600"/>
                              <a:gd name="gd7" fmla="*/ w 21600 21600"/>
                              <a:gd name="gd8" fmla="*/ h 21600 21600"/>
                            </a:gdLst>
                            <a:ahLst/>
                            <a:cxnLst/>
                            <a:rect l="gd5" t="gd6" r="gd7" b="gd8"/>
                            <a:pathLst>
                              <a:path w="21600" h="21600" fill="norm" stroke="1" extrusionOk="0">
                                <a:moveTo>
                                  <a:pt x="gd1" y="gd2"/>
                                </a:moveTo>
                                <a:lnTo>
                                  <a:pt x="gd3" y="gd4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7951" y="4822466"/>
                            <a:ext cx="140335" cy="0"/>
                          </a:xfrm>
                          <a:custGeom>
                            <a:avLst/>
                            <a:gdLst>
                              <a:gd name="gd0" fmla="val 65536"/>
                              <a:gd name="gd1" fmla="val 0"/>
                              <a:gd name="gd2" fmla="val 0"/>
                              <a:gd name="gd3" fmla="val 21600"/>
                              <a:gd name="gd4" fmla="val 21600"/>
                              <a:gd name="gd5" fmla="*/ w 0 21600"/>
                              <a:gd name="gd6" fmla="*/ h 0 21600"/>
                              <a:gd name="gd7" fmla="*/ w 21600 21600"/>
                              <a:gd name="gd8" fmla="*/ h 21600 21600"/>
                            </a:gdLst>
                            <a:ahLst/>
                            <a:cxnLst/>
                            <a:rect l="gd5" t="gd6" r="gd7" b="gd8"/>
                            <a:pathLst>
                              <a:path w="21600" h="21600" fill="norm" stroke="1" extrusionOk="0">
                                <a:moveTo>
                                  <a:pt x="gd1" y="gd2"/>
                                </a:moveTo>
                                <a:lnTo>
                                  <a:pt x="gd3" y="gd4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3976" y="5172324"/>
                            <a:ext cx="140335" cy="0"/>
                          </a:xfrm>
                          <a:custGeom>
                            <a:avLst/>
                            <a:gdLst>
                              <a:gd name="gd0" fmla="val 65536"/>
                              <a:gd name="gd1" fmla="val 0"/>
                              <a:gd name="gd2" fmla="val 0"/>
                              <a:gd name="gd3" fmla="val 21600"/>
                              <a:gd name="gd4" fmla="val 21600"/>
                              <a:gd name="gd5" fmla="*/ w 0 21600"/>
                              <a:gd name="gd6" fmla="*/ h 0 21600"/>
                              <a:gd name="gd7" fmla="*/ w 21600 21600"/>
                              <a:gd name="gd8" fmla="*/ h 21600 21600"/>
                            </a:gdLst>
                            <a:ahLst/>
                            <a:cxnLst/>
                            <a:rect l="gd5" t="gd6" r="gd7" b="gd8"/>
                            <a:pathLst>
                              <a:path w="21600" h="21600" fill="norm" stroke="1" extrusionOk="0">
                                <a:moveTo>
                                  <a:pt x="gd1" y="gd2"/>
                                </a:moveTo>
                                <a:lnTo>
                                  <a:pt x="gd3" y="gd4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3976" y="5538084"/>
                            <a:ext cx="140335" cy="0"/>
                          </a:xfrm>
                          <a:custGeom>
                            <a:avLst/>
                            <a:gdLst>
                              <a:gd name="gd0" fmla="val 65536"/>
                              <a:gd name="gd1" fmla="val 0"/>
                              <a:gd name="gd2" fmla="val 0"/>
                              <a:gd name="gd3" fmla="val 21600"/>
                              <a:gd name="gd4" fmla="val 21600"/>
                              <a:gd name="gd5" fmla="*/ w 0 21600"/>
                              <a:gd name="gd6" fmla="*/ h 0 21600"/>
                              <a:gd name="gd7" fmla="*/ w 21600 21600"/>
                              <a:gd name="gd8" fmla="*/ h 21600 21600"/>
                            </a:gdLst>
                            <a:ahLst/>
                            <a:cxnLst/>
                            <a:rect l="gd5" t="gd6" r="gd7" b="gd8"/>
                            <a:pathLst>
                              <a:path w="21600" h="21600" fill="norm" stroke="1" extrusionOk="0">
                                <a:moveTo>
                                  <a:pt x="gd1" y="gd2"/>
                                </a:moveTo>
                                <a:lnTo>
                                  <a:pt x="gd3" y="gd4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3976" y="5844209"/>
                            <a:ext cx="140335" cy="0"/>
                          </a:xfrm>
                          <a:custGeom>
                            <a:avLst/>
                            <a:gdLst>
                              <a:gd name="gd0" fmla="val 65536"/>
                              <a:gd name="gd1" fmla="val 0"/>
                              <a:gd name="gd2" fmla="val 0"/>
                              <a:gd name="gd3" fmla="val 21600"/>
                              <a:gd name="gd4" fmla="val 21600"/>
                              <a:gd name="gd5" fmla="*/ w 0 21600"/>
                              <a:gd name="gd6" fmla="*/ h 0 21600"/>
                              <a:gd name="gd7" fmla="*/ w 21600 21600"/>
                              <a:gd name="gd8" fmla="*/ h 21600 21600"/>
                            </a:gdLst>
                            <a:ahLst/>
                            <a:cxnLst/>
                            <a:rect l="gd5" t="gd6" r="gd7" b="gd8"/>
                            <a:pathLst>
                              <a:path w="21600" h="21600" fill="norm" stroke="1" extrusionOk="0">
                                <a:moveTo>
                                  <a:pt x="gd1" y="gd2"/>
                                </a:moveTo>
                                <a:lnTo>
                                  <a:pt x="gd3" y="gd4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0" y="6130456"/>
                            <a:ext cx="140335" cy="0"/>
                          </a:xfrm>
                          <a:custGeom>
                            <a:avLst/>
                            <a:gdLst>
                              <a:gd name="gd0" fmla="val 65536"/>
                              <a:gd name="gd1" fmla="val 0"/>
                              <a:gd name="gd2" fmla="val 0"/>
                              <a:gd name="gd3" fmla="val 21600"/>
                              <a:gd name="gd4" fmla="val 21600"/>
                              <a:gd name="gd5" fmla="*/ w 0 21600"/>
                              <a:gd name="gd6" fmla="*/ h 0 21600"/>
                              <a:gd name="gd7" fmla="*/ w 21600 21600"/>
                              <a:gd name="gd8" fmla="*/ h 21600 21600"/>
                            </a:gdLst>
                            <a:ahLst/>
                            <a:cxnLst/>
                            <a:rect l="gd5" t="gd6" r="gd7" b="gd8"/>
                            <a:pathLst>
                              <a:path w="21600" h="21600" fill="norm" stroke="1" extrusionOk="0">
                                <a:moveTo>
                                  <a:pt x="gd1" y="gd2"/>
                                </a:moveTo>
                                <a:lnTo>
                                  <a:pt x="gd3" y="gd4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3976" y="1240404"/>
                            <a:ext cx="0" cy="4886325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 rot="5400000">
                            <a:off x="1196671" y="492982"/>
                            <a:ext cx="678180" cy="545466"/>
                          </a:xfrm>
                          <a:custGeom>
                            <a:avLst>
                              <a:gd name="adj0" fmla="val 182"/>
                            </a:avLst>
                            <a:gdLst>
                              <a:gd name="gd0" fmla="val 65536"/>
                              <a:gd name="gd1" fmla="val adj0"/>
                              <a:gd name="gd2" fmla="val 0"/>
                              <a:gd name="gd3" fmla="val 0"/>
                              <a:gd name="gd4" fmla="val gd1"/>
                              <a:gd name="gd5" fmla="val 0"/>
                              <a:gd name="gd6" fmla="val gd1"/>
                              <a:gd name="gd7" fmla="val 21600"/>
                              <a:gd name="gd8" fmla="val 21600"/>
                              <a:gd name="gd9" fmla="val 21600"/>
                              <a:gd name="gd10" fmla="*/ w 0 21600"/>
                              <a:gd name="gd11" fmla="*/ h 0 21600"/>
                              <a:gd name="gd12" fmla="*/ w 21600 21600"/>
                              <a:gd name="gd13" fmla="*/ h 21600 21600"/>
                              <a:gd name="gd14" fmla="*/ w adj0 21600"/>
                              <a:gd name="gd15" fmla="*/ h 1 2"/>
                            </a:gdLst>
                            <a:ahLst>
                              <a:ahXY gdRefX="adj0" minX="-21474836" maxX="21474836">
                                <a:pos x="gd14" y="gd15"/>
                              </a:ahXY>
                            </a:ahLst>
                            <a:cxnLst/>
                            <a:rect l="gd10" t="gd11" r="gd12" b="gd13"/>
                            <a:pathLst>
                              <a:path w="21600" h="21600" fill="norm" stroke="1" extrusionOk="0">
                                <a:moveTo>
                                  <a:pt x="gd2" y="gd3"/>
                                </a:moveTo>
                                <a:lnTo>
                                  <a:pt x="gd4" y="gd5"/>
                                </a:lnTo>
                                <a:lnTo>
                                  <a:pt x="gd6" y="gd7"/>
                                </a:lnTo>
                                <a:lnTo>
                                  <a:pt x="gd8" y="gd9"/>
                                </a:lnTo>
                              </a:path>
                              <a:path w="21600" h="21600" fill="norm" stroke="1" extrusionOk="0"/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tailEnd type="triangle"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SpPr/>
                        <wps:spPr bwMode="auto">
                          <a:xfrm>
                            <a:off x="3976" y="1248355"/>
                            <a:ext cx="14509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GrpSpPr/>
                        <wpg:grpSpPr bwMode="auto">
                          <a:xfrm rot="0">
                            <a:off x="2715251" y="433346"/>
                            <a:ext cx="7268661" cy="5647413"/>
                            <a:chOff x="-120" y="0"/>
                            <a:chExt cx="7268661" cy="5647413"/>
                          </a:xfrm>
                        </wpg:grpSpPr>
                        <wps:wsp>
                          <wps:cNvSpPr txBox="1"/>
                          <wps:spPr bwMode="auto">
                            <a:xfrm>
                              <a:off x="449248" y="675861"/>
                              <a:ext cx="2190750" cy="2540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965"/>
                                  <w:rPr>
                                    <w:b/>
                                    <w:sz w:val="20"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</w:rPr>
                                  <w:t xml:space="preserve">Диспансеры - </w:t>
                                </w:r>
                                <w:r>
                                  <w:rPr>
                                    <w:b/>
                                    <w:sz w:val="20"/>
                                  </w:rPr>
                                  <w:t xml:space="preserve">3</w:t>
                                </w:r>
                                <w:r>
                                  <w:rPr>
                                    <w:b/>
                                    <w:sz w:val="20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wps:txbx>
                          <wps:bodyPr wrap="square" upright="1"/>
                        </wps:wsp>
                        <wps:wsp>
                          <wps:cNvSpPr txBox="1"/>
                          <wps:spPr bwMode="auto">
                            <a:xfrm>
                              <a:off x="449248" y="993913"/>
                              <a:ext cx="21907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Противотуберкулезные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-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1</w: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wps:txbx>
                          <wps:bodyPr wrap="square" upright="1"/>
                        </wps:wsp>
                        <wps:wsp>
                          <wps:cNvSpPr txBox="1"/>
                          <wps:spPr bwMode="auto">
                            <a:xfrm>
                              <a:off x="449248" y="1288112"/>
                              <a:ext cx="21907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Онкологические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-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1</w: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wps:txbx>
                          <wps:bodyPr wrap="square" upright="1"/>
                        </wps:wsp>
                        <wps:wsp>
                          <wps:cNvSpPr txBox="1"/>
                          <wps:spPr bwMode="auto">
                            <a:xfrm>
                              <a:off x="449248" y="1574359"/>
                              <a:ext cx="21907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Кожно-венерологические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-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1</w: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wps:txbx>
                          <wps:bodyPr wrap="square" upright="1"/>
                        </wps:wsp>
                        <wps:wsp>
                          <wps:cNvSpPr txBox="1"/>
                          <wps:spPr bwMode="auto">
                            <a:xfrm>
                              <a:off x="449248" y="1876508"/>
                              <a:ext cx="21907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Психоневрологические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-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0</w: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wps:txbx>
                          <wps:bodyPr wrap="square" upright="1"/>
                        </wps:wsp>
                        <wps:wsp>
                          <wps:cNvSpPr txBox="1"/>
                          <wps:spPr bwMode="auto">
                            <a:xfrm>
                              <a:off x="449248" y="2170706"/>
                              <a:ext cx="21907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Врачебно-физкультурные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-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0</w: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wps:txbx>
                          <wps:bodyPr wrap="square" upright="1"/>
                        </wps:wsp>
                        <wps:wsp>
                          <wps:cNvSpPr txBox="1"/>
                          <wps:spPr bwMode="auto">
                            <a:xfrm>
                              <a:off x="449248" y="2456953"/>
                              <a:ext cx="21907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Наркологические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-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0</w: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wps:txbx>
                          <wps:bodyPr wrap="square" upright="1"/>
                        </wps:wsp>
                        <wps:wsp>
                          <wps:cNvSpPr txBox="1"/>
                          <wps:spPr bwMode="auto">
                            <a:xfrm>
                              <a:off x="449248" y="2747176"/>
                              <a:ext cx="21907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Кардиологические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-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0</w: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wps:txbx>
                          <wps:bodyPr wrap="square" upright="1"/>
                        </wps:wsp>
                        <wps:wsp>
                          <wps:cNvSpPr txBox="1"/>
                          <wps:spPr bwMode="auto">
                            <a:xfrm>
                              <a:off x="449248" y="3037399"/>
                              <a:ext cx="21907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b/>
                                    <w:sz w:val="18"/>
                                  </w:rPr>
                                </w:pPr>
                                <w:r>
                                  <w:rPr>
                                    <w:b/>
                                    <w:sz w:val="18"/>
                                  </w:rPr>
                                  <w:t xml:space="preserve">Больницы сельских районов - 7</w:t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wps:txbx>
                          <wps:bodyPr wrap="square" upright="1"/>
                        </wps:wsp>
                        <wps:wsp>
                          <wps:cNvSpPr txBox="1"/>
                          <wps:spPr bwMode="auto">
                            <a:xfrm>
                              <a:off x="449248" y="3323646"/>
                              <a:ext cx="21907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в т.ч. центральные районные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-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4</w: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wps:txbx>
                          <wps:bodyPr wrap="square" upright="1"/>
                        </wps:wsp>
                        <wps:wsp>
                          <wps:cNvSpPr txBox="1"/>
                          <wps:spPr bwMode="auto">
                            <a:xfrm>
                              <a:off x="449248" y="3609893"/>
                              <a:ext cx="21907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районные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-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3</w: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wps:txbx>
                          <wps:bodyPr wrap="square" upright="1"/>
                        </wps:wsp>
                        <wps:wsp>
                          <wps:cNvSpPr txBox="1"/>
                          <wps:spPr bwMode="auto">
                            <a:xfrm>
                              <a:off x="449248" y="3904091"/>
                              <a:ext cx="21907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участковые больницы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-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0</w:t>
                                </w:r>
                                <w:r>
                                  <w:rPr>
                                    <w:sz w:val="18"/>
                                    <w:lang w:eastAsia="ru-RU"/>
                                  </w:rPr>
                                  <mc:AlternateContent>
                                    <mc:Choice Requires="wpg">
                                      <w:drawing>
                                        <wp:inline xmlns:wp="http://schemas.openxmlformats.org/drawingml/2006/wordprocessingDrawing" distT="0" distB="0" distL="0" distR="0">
                                          <wp:extent cx="2002142" cy="740567"/>
                                          <wp:effectExtent l="0" t="0" r="0" b="0"/>
                                          <wp:docPr id="8" name="" hidden="0"/>
                                          <wp:cNvGraphicFramePr/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" hidden="0"/>
                                                  <pic:cNvPicPr/>
                                                  <pic:nvPr isPhoto="0" userDrawn="0"/>
                                                </pic:nvPicPr>
                                                <pic:blipFill>
                                                  <a:blip r:embed="rId18"/>
                                                  <a:stretch/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2002142" cy="740567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mc:Choice>
                                    <mc:Fallback>
                                      <w:pict>
                                        <v:shapetype type="#_x0000_t75" o:spt="75" coordsize="21600,21600" o:preferrelative="t" path="m@4@5l@4@11@9@11@9@5xe">
                                          <v:formulas>
                                            <v:f eqn="if lineDrawn pixelLineWidth 0"/>
                                            <v:f eqn="sum @0 1 0"/>
                                            <v:f eqn="sum 0 0 @1"/>
                                            <v:f eqn="prod @2 1 2"/>
                                            <v:f eqn="prod @3 21600 pixelWidth"/>
                                            <v:f eqn="prod @3 21600 pixelHeight"/>
                                            <v:f eqn="sum @0 0 1"/>
                                            <v:f eqn="prod @6 1 2"/>
                                            <v:f eqn="prod @7 21600 pixelWidth"/>
                                            <v:f eqn="sum @8 21600 0"/>
                                            <v:f eqn="prod @7 21600 pixelHeight"/>
                                            <v:f eqn="sum @10 21600 0"/>
                                          </v:formulas>
                                        </v:shapetype>
                                        <v:shape id="_x0000_i48" o:spid="_x0000_s48" type="#_x0000_t75" style="mso-wrap-distance-left:0.0pt;mso-wrap-distance-top:0.0pt;mso-wrap-distance-right:0.0pt;mso-wrap-distance-bottom:0.0pt;width:157.6pt;height:58.3pt;" stroked="f">
                                          <v:path textboxrect="0,0,0,0"/>
                                          <v:imagedata r:id="rId18" o:title=""/>
                                        </v:shape>
                                      </w:pict>
                                    </mc:Fallback>
                                  </mc:AlternateConten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wps:txbx>
                          <wps:bodyPr wrap="square" upright="1"/>
                        </wps:wsp>
                        <wps:wsp>
                          <wps:cNvSpPr txBox="1"/>
                          <wps:spPr bwMode="auto">
                            <a:xfrm>
                              <a:off x="449248" y="4190338"/>
                              <a:ext cx="2190750" cy="355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b/>
                                    <w:sz w:val="18"/>
                                  </w:rPr>
                                </w:pPr>
                                <w:r>
                                  <w:rPr>
                                    <w:b/>
                                    <w:sz w:val="18"/>
                                  </w:rPr>
                                  <w:t xml:space="preserve">Больницы (дома) сестринского ухода - 0</w:t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wps:txbx>
                          <wps:bodyPr wrap="square" upright="1"/>
                        </wps:wsp>
                        <wps:wsp>
                          <wps:cNvSpPr txBox="1"/>
                          <wps:spPr bwMode="auto">
                            <a:xfrm>
                              <a:off x="449248" y="4607781"/>
                              <a:ext cx="21907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b/>
                                    <w:sz w:val="18"/>
                                  </w:rPr>
                                </w:pPr>
                                <w:r>
                                  <w:rPr>
                                    <w:b/>
                                    <w:sz w:val="18"/>
                                  </w:rPr>
                                  <w:t xml:space="preserve">Хосписы - </w:t>
                                </w:r>
                                <w:r>
                                  <w:rPr>
                                    <w:b/>
                                    <w:sz w:val="18"/>
                                  </w:rPr>
                                  <w:t xml:space="preserve">0</w:t>
                                </w:r>
                                <w:r>
                                  <w:rPr>
                                    <w:b/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wps:txbx>
                          <wps:bodyPr wrap="square" upright="1"/>
                        </wps:wsp>
                        <wps:wsp>
                          <wps:cNvSpPr txBox="1"/>
                          <wps:spPr bwMode="auto">
                            <a:xfrm>
                              <a:off x="449248" y="4894028"/>
                              <a:ext cx="2190750" cy="228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txb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b/>
                                    <w:sz w:val="18"/>
                                  </w:rPr>
                                </w:pPr>
                                <w:r>
                                  <w:rPr>
                                    <w:b/>
                                    <w:sz w:val="18"/>
                                  </w:rPr>
                                  <w:t xml:space="preserve">Прочие больничные учреждения - 0</w:t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wps:txbx>
                          <wps:bodyPr wrap="square" upright="1"/>
                        </wps:wsp>
                        <wps:wsp>
                          <wps:cNvSpPr/>
                          <wps:spPr bwMode="auto">
                            <a:xfrm>
                              <a:off x="103367" y="5017273"/>
                              <a:ext cx="345123" cy="0"/>
                            </a:xfrm>
                            <a:custGeom>
                              <a:avLst/>
                              <a:gdLst>
                                <a:gd name="gd0" fmla="val 65536"/>
                                <a:gd name="gd1" fmla="val 0"/>
                                <a:gd name="gd2" fmla="val 0"/>
                                <a:gd name="gd3" fmla="val 21600"/>
                                <a:gd name="gd4" fmla="val 21600"/>
                                <a:gd name="gd5" fmla="*/ w 0 21600"/>
                                <a:gd name="gd6" fmla="*/ h 0 21600"/>
                                <a:gd name="gd7" fmla="*/ w 21600 21600"/>
                                <a:gd name="gd8" fmla="*/ h 21600 21600"/>
                              </a:gdLst>
                              <a:ahLst/>
                              <a:cxnLst/>
                              <a:rect l="gd5" t="gd6" r="gd7" b="gd8"/>
                              <a:pathLst>
                                <a:path w="21600" h="21600" fill="norm" stroke="1" extrusionOk="0">
                                  <a:moveTo>
                                    <a:pt x="gd1" y="gd2"/>
                                  </a:moveTo>
                                  <a:lnTo>
                                    <a:pt x="gd3" y="gd4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103367" y="3446891"/>
                              <a:ext cx="344805" cy="0"/>
                            </a:xfrm>
                            <a:custGeom>
                              <a:avLst/>
                              <a:gdLst>
                                <a:gd name="gd0" fmla="val 65536"/>
                                <a:gd name="gd1" fmla="val 0"/>
                                <a:gd name="gd2" fmla="val 0"/>
                                <a:gd name="gd3" fmla="val 21600"/>
                                <a:gd name="gd4" fmla="val 21600"/>
                                <a:gd name="gd5" fmla="*/ w 0 21600"/>
                                <a:gd name="gd6" fmla="*/ h 0 21600"/>
                                <a:gd name="gd7" fmla="*/ w 21600 21600"/>
                                <a:gd name="gd8" fmla="*/ h 21600 21600"/>
                              </a:gdLst>
                              <a:ahLst/>
                              <a:cxnLst/>
                              <a:rect l="gd5" t="gd6" r="gd7" b="gd8"/>
                              <a:pathLst>
                                <a:path w="21600" h="21600" fill="norm" stroke="1" extrusionOk="0">
                                  <a:moveTo>
                                    <a:pt x="gd1" y="gd2"/>
                                  </a:moveTo>
                                  <a:lnTo>
                                    <a:pt x="gd3" y="gd4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111318" y="3160644"/>
                              <a:ext cx="344805" cy="0"/>
                            </a:xfrm>
                            <a:custGeom>
                              <a:avLst/>
                              <a:gdLst>
                                <a:gd name="gd0" fmla="val 65536"/>
                                <a:gd name="gd1" fmla="val 0"/>
                                <a:gd name="gd2" fmla="val 0"/>
                                <a:gd name="gd3" fmla="val 21600"/>
                                <a:gd name="gd4" fmla="val 21600"/>
                                <a:gd name="gd5" fmla="*/ w 0 21600"/>
                                <a:gd name="gd6" fmla="*/ h 0 21600"/>
                                <a:gd name="gd7" fmla="*/ w 21600 21600"/>
                                <a:gd name="gd8" fmla="*/ h 21600 21600"/>
                              </a:gdLst>
                              <a:ahLst/>
                              <a:cxnLst/>
                              <a:rect l="gd5" t="gd6" r="gd7" b="gd8"/>
                              <a:pathLst>
                                <a:path w="21600" h="21600" fill="norm" stroke="1" extrusionOk="0">
                                  <a:moveTo>
                                    <a:pt x="gd1" y="gd2"/>
                                  </a:moveTo>
                                  <a:lnTo>
                                    <a:pt x="gd3" y="gd4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107342" y="3721211"/>
                              <a:ext cx="344805" cy="0"/>
                            </a:xfrm>
                            <a:custGeom>
                              <a:avLst/>
                              <a:gdLst>
                                <a:gd name="gd0" fmla="val 65536"/>
                                <a:gd name="gd1" fmla="val 0"/>
                                <a:gd name="gd2" fmla="val 0"/>
                                <a:gd name="gd3" fmla="val 21600"/>
                                <a:gd name="gd4" fmla="val 21600"/>
                                <a:gd name="gd5" fmla="*/ w 0 21600"/>
                                <a:gd name="gd6" fmla="*/ h 0 21600"/>
                                <a:gd name="gd7" fmla="*/ w 21600 21600"/>
                                <a:gd name="gd8" fmla="*/ h 21600 21600"/>
                              </a:gdLst>
                              <a:ahLst/>
                              <a:cxnLst/>
                              <a:rect l="gd5" t="gd6" r="gd7" b="gd8"/>
                              <a:pathLst>
                                <a:path w="21600" h="21600" fill="norm" stroke="1" extrusionOk="0">
                                  <a:moveTo>
                                    <a:pt x="gd1" y="gd2"/>
                                  </a:moveTo>
                                  <a:lnTo>
                                    <a:pt x="gd3" y="gd4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111318" y="4015409"/>
                              <a:ext cx="344805" cy="0"/>
                            </a:xfrm>
                            <a:custGeom>
                              <a:avLst/>
                              <a:gdLst>
                                <a:gd name="gd0" fmla="val 65536"/>
                                <a:gd name="gd1" fmla="val 0"/>
                                <a:gd name="gd2" fmla="val 0"/>
                                <a:gd name="gd3" fmla="val 21600"/>
                                <a:gd name="gd4" fmla="val 21600"/>
                                <a:gd name="gd5" fmla="*/ w 0 21600"/>
                                <a:gd name="gd6" fmla="*/ h 0 21600"/>
                                <a:gd name="gd7" fmla="*/ w 21600 21600"/>
                                <a:gd name="gd8" fmla="*/ h 21600 21600"/>
                              </a:gdLst>
                              <a:ahLst/>
                              <a:cxnLst/>
                              <a:rect l="gd5" t="gd6" r="gd7" b="gd8"/>
                              <a:pathLst>
                                <a:path w="21600" h="21600" fill="norm" stroke="1" extrusionOk="0">
                                  <a:moveTo>
                                    <a:pt x="gd1" y="gd2"/>
                                  </a:moveTo>
                                  <a:lnTo>
                                    <a:pt x="gd3" y="gd4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111318" y="4361291"/>
                              <a:ext cx="344805" cy="0"/>
                            </a:xfrm>
                            <a:custGeom>
                              <a:avLst/>
                              <a:gdLst>
                                <a:gd name="gd0" fmla="val 65536"/>
                                <a:gd name="gd1" fmla="val 0"/>
                                <a:gd name="gd2" fmla="val 0"/>
                                <a:gd name="gd3" fmla="val 21600"/>
                                <a:gd name="gd4" fmla="val 21600"/>
                                <a:gd name="gd5" fmla="*/ w 0 21600"/>
                                <a:gd name="gd6" fmla="*/ h 0 21600"/>
                                <a:gd name="gd7" fmla="*/ w 21600 21600"/>
                                <a:gd name="gd8" fmla="*/ h 21600 21600"/>
                              </a:gdLst>
                              <a:ahLst/>
                              <a:cxnLst/>
                              <a:rect l="gd5" t="gd6" r="gd7" b="gd8"/>
                              <a:pathLst>
                                <a:path w="21600" h="21600" fill="norm" stroke="1" extrusionOk="0">
                                  <a:moveTo>
                                    <a:pt x="gd1" y="gd2"/>
                                  </a:moveTo>
                                  <a:lnTo>
                                    <a:pt x="gd3" y="gd4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111318" y="4731026"/>
                              <a:ext cx="345123" cy="0"/>
                            </a:xfrm>
                            <a:custGeom>
                              <a:avLst/>
                              <a:gdLst>
                                <a:gd name="gd0" fmla="val 65536"/>
                                <a:gd name="gd1" fmla="val 0"/>
                                <a:gd name="gd2" fmla="val 0"/>
                                <a:gd name="gd3" fmla="val 21600"/>
                                <a:gd name="gd4" fmla="val 21600"/>
                                <a:gd name="gd5" fmla="*/ w 0 21600"/>
                                <a:gd name="gd6" fmla="*/ h 0 21600"/>
                                <a:gd name="gd7" fmla="*/ w 21600 21600"/>
                                <a:gd name="gd8" fmla="*/ h 21600 21600"/>
                              </a:gdLst>
                              <a:ahLst/>
                              <a:cxnLst/>
                              <a:rect l="gd5" t="gd6" r="gd7" b="gd8"/>
                              <a:pathLst>
                                <a:path w="21600" h="21600" fill="norm" stroke="1" extrusionOk="0">
                                  <a:moveTo>
                                    <a:pt x="gd1" y="gd2"/>
                                  </a:moveTo>
                                  <a:lnTo>
                                    <a:pt x="gd3" y="gd4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 rot="16199998" flipH="1">
                              <a:off x="-2049477" y="2864312"/>
                              <a:ext cx="4202078" cy="103362"/>
                            </a:xfrm>
                            <a:custGeom>
                              <a:avLst>
                                <a:gd name="adj0" fmla="val -21"/>
                              </a:avLst>
                              <a:gdLst>
                                <a:gd name="gd0" fmla="val 65536"/>
                                <a:gd name="gd1" fmla="val adj0"/>
                                <a:gd name="gd2" fmla="val 0"/>
                                <a:gd name="gd3" fmla="val 0"/>
                                <a:gd name="gd4" fmla="val gd1"/>
                                <a:gd name="gd5" fmla="val 0"/>
                                <a:gd name="gd6" fmla="val gd1"/>
                                <a:gd name="gd7" fmla="val 21600"/>
                                <a:gd name="gd8" fmla="val 21600"/>
                                <a:gd name="gd9" fmla="val 21600"/>
                                <a:gd name="gd10" fmla="*/ w 0 21600"/>
                                <a:gd name="gd11" fmla="*/ h 0 21600"/>
                                <a:gd name="gd12" fmla="*/ w 21600 21600"/>
                                <a:gd name="gd13" fmla="*/ h 21600 21600"/>
                                <a:gd name="gd14" fmla="*/ w adj0 21600"/>
                                <a:gd name="gd15" fmla="*/ h 1 2"/>
                              </a:gdLst>
                              <a:ahLst>
                                <a:ahXY gdRefX="adj0" minX="-21474836" maxX="21474836">
                                  <a:pos x="gd14" y="gd15"/>
                                </a:ahXY>
                              </a:ahLst>
                              <a:cxnLst/>
                              <a:rect l="gd10" t="gd11" r="gd12" b="gd13"/>
                              <a:pathLst>
                                <a:path w="21600" h="21600" fill="norm" stroke="1" extrusionOk="0">
                                  <a:moveTo>
                                    <a:pt x="gd2" y="gd3"/>
                                  </a:moveTo>
                                  <a:lnTo>
                                    <a:pt x="gd4" y="gd5"/>
                                  </a:lnTo>
                                  <a:lnTo>
                                    <a:pt x="gd6" y="gd7"/>
                                  </a:lnTo>
                                  <a:lnTo>
                                    <a:pt x="gd8" y="gd9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318052" y="2858494"/>
                              <a:ext cx="140335" cy="0"/>
                            </a:xfrm>
                            <a:custGeom>
                              <a:avLst/>
                              <a:gdLst>
                                <a:gd name="gd0" fmla="val 65536"/>
                                <a:gd name="gd1" fmla="val 0"/>
                                <a:gd name="gd2" fmla="val 0"/>
                                <a:gd name="gd3" fmla="val 21600"/>
                                <a:gd name="gd4" fmla="val 21600"/>
                                <a:gd name="gd5" fmla="*/ w 0 21600"/>
                                <a:gd name="gd6" fmla="*/ h 0 21600"/>
                                <a:gd name="gd7" fmla="*/ w 21600 21600"/>
                                <a:gd name="gd8" fmla="*/ h 21600 21600"/>
                              </a:gdLst>
                              <a:ahLst/>
                              <a:cxnLst/>
                              <a:rect l="gd5" t="gd6" r="gd7" b="gd8"/>
                              <a:pathLst>
                                <a:path w="21600" h="21600" fill="norm" stroke="1" extrusionOk="0">
                                  <a:moveTo>
                                    <a:pt x="gd1" y="gd2"/>
                                  </a:moveTo>
                                  <a:lnTo>
                                    <a:pt x="gd3" y="gd4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314076" y="2576223"/>
                              <a:ext cx="140335" cy="0"/>
                            </a:xfrm>
                            <a:custGeom>
                              <a:avLst/>
                              <a:gdLst>
                                <a:gd name="gd0" fmla="val 65536"/>
                                <a:gd name="gd1" fmla="val 0"/>
                                <a:gd name="gd2" fmla="val 0"/>
                                <a:gd name="gd3" fmla="val 21600"/>
                                <a:gd name="gd4" fmla="val 21600"/>
                                <a:gd name="gd5" fmla="*/ w 0 21600"/>
                                <a:gd name="gd6" fmla="*/ h 0 21600"/>
                                <a:gd name="gd7" fmla="*/ w 21600 21600"/>
                                <a:gd name="gd8" fmla="*/ h 21600 21600"/>
                              </a:gdLst>
                              <a:ahLst/>
                              <a:cxnLst/>
                              <a:rect l="gd5" t="gd6" r="gd7" b="gd8"/>
                              <a:pathLst>
                                <a:path w="21600" h="21600" fill="norm" stroke="1" extrusionOk="0">
                                  <a:moveTo>
                                    <a:pt x="gd1" y="gd2"/>
                                  </a:moveTo>
                                  <a:lnTo>
                                    <a:pt x="gd3" y="gd4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318052" y="1113183"/>
                              <a:ext cx="140335" cy="0"/>
                            </a:xfrm>
                            <a:custGeom>
                              <a:avLst/>
                              <a:gdLst>
                                <a:gd name="gd0" fmla="val 65536"/>
                                <a:gd name="gd1" fmla="val 0"/>
                                <a:gd name="gd2" fmla="val 0"/>
                                <a:gd name="gd3" fmla="val 21600"/>
                                <a:gd name="gd4" fmla="val 21600"/>
                                <a:gd name="gd5" fmla="*/ w 0 21600"/>
                                <a:gd name="gd6" fmla="*/ h 0 21600"/>
                                <a:gd name="gd7" fmla="*/ w 21600 21600"/>
                                <a:gd name="gd8" fmla="*/ h 21600 21600"/>
                              </a:gdLst>
                              <a:ahLst/>
                              <a:cxnLst/>
                              <a:rect l="gd5" t="gd6" r="gd7" b="gd8"/>
                              <a:pathLst>
                                <a:path w="21600" h="21600" fill="norm" stroke="1" extrusionOk="0">
                                  <a:moveTo>
                                    <a:pt x="gd1" y="gd2"/>
                                  </a:moveTo>
                                  <a:lnTo>
                                    <a:pt x="gd3" y="gd4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318052" y="1399430"/>
                              <a:ext cx="140335" cy="0"/>
                            </a:xfrm>
                            <a:custGeom>
                              <a:avLst/>
                              <a:gdLst>
                                <a:gd name="gd0" fmla="val 65536"/>
                                <a:gd name="gd1" fmla="val 0"/>
                                <a:gd name="gd2" fmla="val 0"/>
                                <a:gd name="gd3" fmla="val 21600"/>
                                <a:gd name="gd4" fmla="val 21600"/>
                                <a:gd name="gd5" fmla="*/ w 0 21600"/>
                                <a:gd name="gd6" fmla="*/ h 0 21600"/>
                                <a:gd name="gd7" fmla="*/ w 21600 21600"/>
                                <a:gd name="gd8" fmla="*/ h 21600 21600"/>
                              </a:gdLst>
                              <a:ahLst/>
                              <a:cxnLst/>
                              <a:rect l="gd5" t="gd6" r="gd7" b="gd8"/>
                              <a:pathLst>
                                <a:path w="21600" h="21600" fill="norm" stroke="1" extrusionOk="0">
                                  <a:moveTo>
                                    <a:pt x="gd1" y="gd2"/>
                                  </a:moveTo>
                                  <a:lnTo>
                                    <a:pt x="gd3" y="gd4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314076" y="1685677"/>
                              <a:ext cx="140335" cy="0"/>
                            </a:xfrm>
                            <a:custGeom>
                              <a:avLst/>
                              <a:gdLst>
                                <a:gd name="gd0" fmla="val 65536"/>
                                <a:gd name="gd1" fmla="val 0"/>
                                <a:gd name="gd2" fmla="val 0"/>
                                <a:gd name="gd3" fmla="val 21600"/>
                                <a:gd name="gd4" fmla="val 21600"/>
                                <a:gd name="gd5" fmla="*/ w 0 21600"/>
                                <a:gd name="gd6" fmla="*/ h 0 21600"/>
                                <a:gd name="gd7" fmla="*/ w 21600 21600"/>
                                <a:gd name="gd8" fmla="*/ h 21600 21600"/>
                              </a:gdLst>
                              <a:ahLst/>
                              <a:cxnLst/>
                              <a:rect l="gd5" t="gd6" r="gd7" b="gd8"/>
                              <a:pathLst>
                                <a:path w="21600" h="21600" fill="norm" stroke="1" extrusionOk="0">
                                  <a:moveTo>
                                    <a:pt x="gd1" y="gd2"/>
                                  </a:moveTo>
                                  <a:lnTo>
                                    <a:pt x="gd3" y="gd4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318052" y="1991802"/>
                              <a:ext cx="140335" cy="0"/>
                            </a:xfrm>
                            <a:custGeom>
                              <a:avLst/>
                              <a:gdLst>
                                <a:gd name="gd0" fmla="val 65536"/>
                                <a:gd name="gd1" fmla="val 0"/>
                                <a:gd name="gd2" fmla="val 0"/>
                                <a:gd name="gd3" fmla="val 21600"/>
                                <a:gd name="gd4" fmla="val 21600"/>
                                <a:gd name="gd5" fmla="*/ w 0 21600"/>
                                <a:gd name="gd6" fmla="*/ h 0 21600"/>
                                <a:gd name="gd7" fmla="*/ w 21600 21600"/>
                                <a:gd name="gd8" fmla="*/ h 21600 21600"/>
                              </a:gdLst>
                              <a:ahLst/>
                              <a:cxnLst/>
                              <a:rect l="gd5" t="gd6" r="gd7" b="gd8"/>
                              <a:pathLst>
                                <a:path w="21600" h="21600" fill="norm" stroke="1" extrusionOk="0">
                                  <a:moveTo>
                                    <a:pt x="gd1" y="gd2"/>
                                  </a:moveTo>
                                  <a:lnTo>
                                    <a:pt x="gd3" y="gd4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314076" y="2289976"/>
                              <a:ext cx="140335" cy="0"/>
                            </a:xfrm>
                            <a:custGeom>
                              <a:avLst/>
                              <a:gdLst>
                                <a:gd name="gd0" fmla="val 65536"/>
                                <a:gd name="gd1" fmla="val 0"/>
                                <a:gd name="gd2" fmla="val 0"/>
                                <a:gd name="gd3" fmla="val 21600"/>
                                <a:gd name="gd4" fmla="val 21600"/>
                                <a:gd name="gd5" fmla="*/ w 0 21600"/>
                                <a:gd name="gd6" fmla="*/ h 0 21600"/>
                                <a:gd name="gd7" fmla="*/ w 21600 21600"/>
                                <a:gd name="gd8" fmla="*/ h 21600 21600"/>
                              </a:gdLst>
                              <a:ahLst/>
                              <a:cxnLst/>
                              <a:rect l="gd5" t="gd6" r="gd7" b="gd8"/>
                              <a:pathLst>
                                <a:path w="21600" h="21600" fill="norm" stroke="1" extrusionOk="0">
                                  <a:moveTo>
                                    <a:pt x="gd1" y="gd2"/>
                                  </a:moveTo>
                                  <a:lnTo>
                                    <a:pt x="gd3" y="gd4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309966" y="802806"/>
                              <a:ext cx="139282" cy="55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309832" y="802751"/>
                              <a:ext cx="4897" cy="2055226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GrpSpPr/>
                          <wpg:grpSpPr bwMode="auto">
                            <a:xfrm rot="0">
                              <a:off x="2778980" y="278265"/>
                              <a:ext cx="4489561" cy="5369149"/>
                              <a:chOff x="0" y="-31"/>
                              <a:chExt cx="4489561" cy="5369149"/>
                            </a:xfrm>
                          </wpg:grpSpPr>
                          <wps:wsp>
                            <wps:cNvSpPr txBox="1"/>
                            <wps:spPr bwMode="auto">
                              <a:xfrm>
                                <a:off x="143124" y="397565"/>
                                <a:ext cx="1820545" cy="254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965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 xml:space="preserve">Самостоятельные МО - 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 xml:space="preserve">2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</w:r>
                                  <w:r/>
                                </w:p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xbxContent>
                            </wps:txbx>
                            <wps:bodyPr wrap="square" upright="1"/>
                          </wps:wsp>
                          <wps:wsp>
                            <wps:cNvSpPr txBox="1"/>
                            <wps:spPr bwMode="auto">
                              <a:xfrm>
                                <a:off x="143124" y="715617"/>
                                <a:ext cx="182054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Поликлиники, всего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-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0</w:t>
                                  </w:r>
                                  <w:r>
                                    <w:rPr>
                                      <w:sz w:val="18"/>
                                    </w:rPr>
                                  </w:r>
                                  <w:r/>
                                </w:p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xbxContent>
                            </wps:txbx>
                            <wps:bodyPr wrap="square" upright="1"/>
                          </wps:wsp>
                          <wps:wsp>
                            <wps:cNvSpPr txBox="1"/>
                            <wps:spPr bwMode="auto">
                              <a:xfrm>
                                <a:off x="143124" y="1009816"/>
                                <a:ext cx="182054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Амбулатории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-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0</w:t>
                                  </w:r>
                                  <w:r>
                                    <w:rPr>
                                      <w:sz w:val="18"/>
                                    </w:rPr>
                                  </w:r>
                                  <w:r/>
                                </w:p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xbxContent>
                            </wps:txbx>
                            <wps:bodyPr wrap="square" upright="1"/>
                          </wps:wsp>
                          <wps:wsp>
                            <wps:cNvSpPr txBox="1"/>
                            <wps:spPr bwMode="auto">
                              <a:xfrm>
                                <a:off x="143124" y="1296063"/>
                                <a:ext cx="1820545" cy="374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в т.ч. расположенные в сельских поселениях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-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0</w:t>
                                  </w:r>
                                  <w:r>
                                    <w:rPr>
                                      <w:sz w:val="18"/>
                                    </w:rPr>
                                  </w:r>
                                  <w:r/>
                                </w:p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xbxContent>
                            </wps:txbx>
                            <wps:bodyPr wrap="square" upright="1"/>
                          </wps:wsp>
                          <wps:wsp>
                            <wps:cNvSpPr txBox="1"/>
                            <wps:spPr bwMode="auto">
                              <a:xfrm>
                                <a:off x="143124" y="1733384"/>
                                <a:ext cx="182054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Детские поликлиники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-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0</w:t>
                                  </w:r>
                                  <w:r>
                                    <w:rPr>
                                      <w:sz w:val="18"/>
                                    </w:rPr>
                                  </w:r>
                                  <w:r/>
                                </w:p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xbxContent>
                            </wps:txbx>
                            <wps:bodyPr wrap="square" upright="1"/>
                          </wps:wsp>
                          <wps:wsp>
                            <wps:cNvSpPr txBox="1"/>
                            <wps:spPr bwMode="auto">
                              <a:xfrm>
                                <a:off x="143124" y="2023607"/>
                                <a:ext cx="1820545" cy="381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Хозрасчетные поликлиники, амбулатории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-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0</w:t>
                                  </w:r>
                                  <w:r>
                                    <w:rPr>
                                      <w:sz w:val="18"/>
                                    </w:rPr>
                                  </w:r>
                                  <w:r/>
                                </w:p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xbxContent>
                            </wps:txbx>
                            <wps:bodyPr wrap="square" upright="1"/>
                          </wps:wsp>
                          <wps:wsp>
                            <wps:cNvSpPr txBox="1"/>
                            <wps:spPr bwMode="auto">
                              <a:xfrm>
                                <a:off x="143124" y="2476831"/>
                                <a:ext cx="1820545" cy="3549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Медицинские диагностические центры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-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0</w:t>
                                  </w:r>
                                  <w:r>
                                    <w:rPr>
                                      <w:sz w:val="18"/>
                                    </w:rPr>
                                  </w:r>
                                  <w:r/>
                                </w:p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xbxContent>
                            </wps:txbx>
                            <wps:bodyPr wrap="square" upright="1"/>
                          </wps:wsp>
                          <wps:wsp>
                            <wps:cNvSpPr txBox="1"/>
                            <wps:spPr bwMode="auto">
                              <a:xfrm>
                                <a:off x="139148" y="2906202"/>
                                <a:ext cx="182054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Женские консультации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-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0</w:t>
                                  </w:r>
                                  <w:r>
                                    <w:rPr>
                                      <w:sz w:val="18"/>
                                    </w:rPr>
                                  </w:r>
                                  <w:r/>
                                </w:p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xbxContent>
                            </wps:txbx>
                            <wps:bodyPr wrap="square" upright="1"/>
                          </wps:wsp>
                          <wps:wsp>
                            <wps:cNvSpPr txBox="1"/>
                            <wps:spPr bwMode="auto">
                              <a:xfrm>
                                <a:off x="143124" y="3216303"/>
                                <a:ext cx="1820545" cy="3619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Стоматологические поликлиники, всего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 -</w:t>
                                  </w:r>
                                  <w:r>
                                    <w:rPr>
                                      <w:b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1</w:t>
                                  </w:r>
                                  <w:r/>
                                </w:p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xbxContent>
                            </wps:txbx>
                            <wps:bodyPr wrap="square" upright="1"/>
                          </wps:wsp>
                          <wps:wsp>
                            <wps:cNvSpPr txBox="1"/>
                            <wps:spPr bwMode="auto">
                              <a:xfrm>
                                <a:off x="143124" y="3637722"/>
                                <a:ext cx="182054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в т.ч. для взрослых (и детей)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-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1</w:t>
                                  </w:r>
                                  <w:r>
                                    <w:rPr>
                                      <w:sz w:val="18"/>
                                    </w:rPr>
                                  </w:r>
                                  <w:r/>
                                </w:p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xbxContent>
                            </wps:txbx>
                            <wps:bodyPr wrap="square" upright="1"/>
                          </wps:wsp>
                          <wps:wsp>
                            <wps:cNvSpPr txBox="1"/>
                            <wps:spPr bwMode="auto">
                              <a:xfrm>
                                <a:off x="143124" y="3923969"/>
                                <a:ext cx="1820545" cy="228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для детей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-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0</w:t>
                                  </w:r>
                                  <w:r>
                                    <w:rPr>
                                      <w:sz w:val="18"/>
                                    </w:rPr>
                                  </w:r>
                                  <w:r/>
                                </w:p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xbxContent>
                            </wps:txbx>
                            <wps:bodyPr wrap="square" upright="1"/>
                          </wps:wsp>
                          <wps:wsp>
                            <wps:cNvSpPr txBox="1"/>
                            <wps:spPr bwMode="auto">
                              <a:xfrm>
                                <a:off x="143124" y="4222143"/>
                                <a:ext cx="1820545" cy="622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Центры по профилактике и борьбе со СПИД и инфекционными заболеваниями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 - 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1</w:t>
                                  </w:r>
                                  <w:r>
                                    <w:rPr>
                                      <w:sz w:val="18"/>
                                    </w:rPr>
                                  </w:r>
                                  <w:r/>
                                </w:p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xbxContent>
                            </wps:txbx>
                            <wps:bodyPr wrap="square" upright="1"/>
                          </wps:wsp>
                          <wps:wsp>
                            <wps:cNvSpPr txBox="1"/>
                            <wps:spPr bwMode="auto">
                              <a:xfrm>
                                <a:off x="143124" y="4901979"/>
                                <a:ext cx="1820545" cy="400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 xml:space="preserve">Центры восстановительной медицины и реабилитации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 - 0</w:t>
                                  </w:r>
                                  <w:r/>
                                </w:p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xbxContent>
                            </wps:txbx>
                            <wps:bodyPr wrap="square" upright="1"/>
                          </wps:wsp>
                          <wps:wsp>
                            <wps:cNvSpPr/>
                            <wps:spPr bwMode="auto">
                              <a:xfrm>
                                <a:off x="0" y="1121134"/>
                                <a:ext cx="140335" cy="0"/>
                              </a:xfrm>
                              <a:custGeom>
                                <a:avLst/>
                                <a:gdLst>
                                  <a:gd name="gd0" fmla="val 65536"/>
                                  <a:gd name="gd1" fmla="val 0"/>
                                  <a:gd name="gd2" fmla="val 0"/>
                                  <a:gd name="gd3" fmla="val 21600"/>
                                  <a:gd name="gd4" fmla="val 21600"/>
                                  <a:gd name="gd5" fmla="*/ w 0 21600"/>
                                  <a:gd name="gd6" fmla="*/ h 0 21600"/>
                                  <a:gd name="gd7" fmla="*/ w 21600 21600"/>
                                  <a:gd name="gd8" fmla="*/ h 21600 21600"/>
                                </a:gdLst>
                                <a:ahLst/>
                                <a:cxnLst/>
                                <a:rect l="gd5" t="gd6" r="gd7" b="gd8"/>
                                <a:pathLst>
                                  <a:path w="21600" h="21600" fill="norm" stroke="1" extrusionOk="0">
                                    <a:moveTo>
                                      <a:pt x="gd1" y="gd2"/>
                                    </a:moveTo>
                                    <a:lnTo>
                                      <a:pt x="gd3" y="gd4"/>
                                    </a:lnTo>
                                  </a:path>
                                  <a:path w="21600" h="21600" fill="norm" stroke="1" extrusionOk="0"/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tailEnd type="triangle"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SpPr/>
                            <wps:spPr bwMode="auto">
                              <a:xfrm>
                                <a:off x="3976" y="834887"/>
                                <a:ext cx="140335" cy="0"/>
                              </a:xfrm>
                              <a:custGeom>
                                <a:avLst/>
                                <a:gdLst>
                                  <a:gd name="gd0" fmla="val 65536"/>
                                  <a:gd name="gd1" fmla="val 0"/>
                                  <a:gd name="gd2" fmla="val 0"/>
                                  <a:gd name="gd3" fmla="val 21600"/>
                                  <a:gd name="gd4" fmla="val 21600"/>
                                  <a:gd name="gd5" fmla="*/ w 0 21600"/>
                                  <a:gd name="gd6" fmla="*/ h 0 21600"/>
                                  <a:gd name="gd7" fmla="*/ w 21600 21600"/>
                                  <a:gd name="gd8" fmla="*/ h 21600 21600"/>
                                </a:gdLst>
                                <a:ahLst/>
                                <a:cxnLst/>
                                <a:rect l="gd5" t="gd6" r="gd7" b="gd8"/>
                                <a:pathLst>
                                  <a:path w="21600" h="21600" fill="norm" stroke="1" extrusionOk="0">
                                    <a:moveTo>
                                      <a:pt x="gd1" y="gd2"/>
                                    </a:moveTo>
                                    <a:lnTo>
                                      <a:pt x="gd3" y="gd4"/>
                                    </a:lnTo>
                                  </a:path>
                                  <a:path w="21600" h="21600" fill="norm" stroke="1" extrusionOk="0"/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tailEnd type="triangle"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SpPr/>
                            <wps:spPr bwMode="auto">
                              <a:xfrm>
                                <a:off x="3976" y="1486894"/>
                                <a:ext cx="140335" cy="0"/>
                              </a:xfrm>
                              <a:custGeom>
                                <a:avLst/>
                                <a:gdLst>
                                  <a:gd name="gd0" fmla="val 65536"/>
                                  <a:gd name="gd1" fmla="val 0"/>
                                  <a:gd name="gd2" fmla="val 0"/>
                                  <a:gd name="gd3" fmla="val 21600"/>
                                  <a:gd name="gd4" fmla="val 21600"/>
                                  <a:gd name="gd5" fmla="*/ w 0 21600"/>
                                  <a:gd name="gd6" fmla="*/ h 0 21600"/>
                                  <a:gd name="gd7" fmla="*/ w 21600 21600"/>
                                  <a:gd name="gd8" fmla="*/ h 21600 21600"/>
                                </a:gdLst>
                                <a:ahLst/>
                                <a:cxnLst/>
                                <a:rect l="gd5" t="gd6" r="gd7" b="gd8"/>
                                <a:pathLst>
                                  <a:path w="21600" h="21600" fill="norm" stroke="1" extrusionOk="0">
                                    <a:moveTo>
                                      <a:pt x="gd1" y="gd2"/>
                                    </a:moveTo>
                                    <a:lnTo>
                                      <a:pt x="gd3" y="gd4"/>
                                    </a:lnTo>
                                  </a:path>
                                  <a:path w="21600" h="21600" fill="norm" stroke="1" extrusionOk="0"/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tailEnd type="triangle"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SpPr/>
                            <wps:spPr bwMode="auto">
                              <a:xfrm>
                                <a:off x="3976" y="1848678"/>
                                <a:ext cx="140335" cy="0"/>
                              </a:xfrm>
                              <a:custGeom>
                                <a:avLst/>
                                <a:gdLst>
                                  <a:gd name="gd0" fmla="val 65536"/>
                                  <a:gd name="gd1" fmla="val 0"/>
                                  <a:gd name="gd2" fmla="val 0"/>
                                  <a:gd name="gd3" fmla="val 21600"/>
                                  <a:gd name="gd4" fmla="val 21600"/>
                                  <a:gd name="gd5" fmla="*/ w 0 21600"/>
                                  <a:gd name="gd6" fmla="*/ h 0 21600"/>
                                  <a:gd name="gd7" fmla="*/ w 21600 21600"/>
                                  <a:gd name="gd8" fmla="*/ h 21600 21600"/>
                                </a:gdLst>
                                <a:ahLst/>
                                <a:cxnLst/>
                                <a:rect l="gd5" t="gd6" r="gd7" b="gd8"/>
                                <a:pathLst>
                                  <a:path w="21600" h="21600" fill="norm" stroke="1" extrusionOk="0">
                                    <a:moveTo>
                                      <a:pt x="gd1" y="gd2"/>
                                    </a:moveTo>
                                    <a:lnTo>
                                      <a:pt x="gd3" y="gd4"/>
                                    </a:lnTo>
                                  </a:path>
                                  <a:path w="21600" h="21600" fill="norm" stroke="1" extrusionOk="0"/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tailEnd type="triangle"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SpPr/>
                            <wps:spPr bwMode="auto">
                              <a:xfrm>
                                <a:off x="3976" y="2206487"/>
                                <a:ext cx="140335" cy="0"/>
                              </a:xfrm>
                              <a:custGeom>
                                <a:avLst/>
                                <a:gdLst>
                                  <a:gd name="gd0" fmla="val 65536"/>
                                  <a:gd name="gd1" fmla="val 0"/>
                                  <a:gd name="gd2" fmla="val 0"/>
                                  <a:gd name="gd3" fmla="val 21600"/>
                                  <a:gd name="gd4" fmla="val 21600"/>
                                  <a:gd name="gd5" fmla="*/ w 0 21600"/>
                                  <a:gd name="gd6" fmla="*/ h 0 21600"/>
                                  <a:gd name="gd7" fmla="*/ w 21600 21600"/>
                                  <a:gd name="gd8" fmla="*/ h 21600 21600"/>
                                </a:gdLst>
                                <a:ahLst/>
                                <a:cxnLst/>
                                <a:rect l="gd5" t="gd6" r="gd7" b="gd8"/>
                                <a:pathLst>
                                  <a:path w="21600" h="21600" fill="norm" stroke="1" extrusionOk="0">
                                    <a:moveTo>
                                      <a:pt x="gd1" y="gd2"/>
                                    </a:moveTo>
                                    <a:lnTo>
                                      <a:pt x="gd3" y="gd4"/>
                                    </a:lnTo>
                                  </a:path>
                                  <a:path w="21600" h="21600" fill="norm" stroke="1" extrusionOk="0"/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tailEnd type="triangle"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SpPr/>
                            <wps:spPr bwMode="auto">
                              <a:xfrm>
                                <a:off x="3976" y="2651760"/>
                                <a:ext cx="140335" cy="0"/>
                              </a:xfrm>
                              <a:custGeom>
                                <a:avLst/>
                                <a:gdLst>
                                  <a:gd name="gd0" fmla="val 65536"/>
                                  <a:gd name="gd1" fmla="val 0"/>
                                  <a:gd name="gd2" fmla="val 0"/>
                                  <a:gd name="gd3" fmla="val 21600"/>
                                  <a:gd name="gd4" fmla="val 21600"/>
                                  <a:gd name="gd5" fmla="*/ w 0 21600"/>
                                  <a:gd name="gd6" fmla="*/ h 0 21600"/>
                                  <a:gd name="gd7" fmla="*/ w 21600 21600"/>
                                  <a:gd name="gd8" fmla="*/ h 21600 21600"/>
                                </a:gdLst>
                                <a:ahLst/>
                                <a:cxnLst/>
                                <a:rect l="gd5" t="gd6" r="gd7" b="gd8"/>
                                <a:pathLst>
                                  <a:path w="21600" h="21600" fill="norm" stroke="1" extrusionOk="0">
                                    <a:moveTo>
                                      <a:pt x="gd1" y="gd2"/>
                                    </a:moveTo>
                                    <a:lnTo>
                                      <a:pt x="gd3" y="gd4"/>
                                    </a:lnTo>
                                  </a:path>
                                  <a:path w="21600" h="21600" fill="norm" stroke="1" extrusionOk="0"/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tailEnd type="triangle"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SpPr/>
                            <wps:spPr bwMode="auto">
                              <a:xfrm>
                                <a:off x="3976" y="3025471"/>
                                <a:ext cx="140335" cy="0"/>
                              </a:xfrm>
                              <a:custGeom>
                                <a:avLst/>
                                <a:gdLst>
                                  <a:gd name="gd0" fmla="val 65536"/>
                                  <a:gd name="gd1" fmla="val 0"/>
                                  <a:gd name="gd2" fmla="val 0"/>
                                  <a:gd name="gd3" fmla="val 21600"/>
                                  <a:gd name="gd4" fmla="val 21600"/>
                                  <a:gd name="gd5" fmla="*/ w 0 21600"/>
                                  <a:gd name="gd6" fmla="*/ h 0 21600"/>
                                  <a:gd name="gd7" fmla="*/ w 21600 21600"/>
                                  <a:gd name="gd8" fmla="*/ h 21600 21600"/>
                                </a:gdLst>
                                <a:ahLst/>
                                <a:cxnLst/>
                                <a:rect l="gd5" t="gd6" r="gd7" b="gd8"/>
                                <a:pathLst>
                                  <a:path w="21600" h="21600" fill="norm" stroke="1" extrusionOk="0">
                                    <a:moveTo>
                                      <a:pt x="gd1" y="gd2"/>
                                    </a:moveTo>
                                    <a:lnTo>
                                      <a:pt x="gd3" y="gd4"/>
                                    </a:lnTo>
                                  </a:path>
                                  <a:path w="21600" h="21600" fill="norm" stroke="1" extrusionOk="0"/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tailEnd type="triangle"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SpPr/>
                            <wps:spPr bwMode="auto">
                              <a:xfrm>
                                <a:off x="3976" y="3395206"/>
                                <a:ext cx="140335" cy="0"/>
                              </a:xfrm>
                              <a:custGeom>
                                <a:avLst/>
                                <a:gdLst>
                                  <a:gd name="gd0" fmla="val 65536"/>
                                  <a:gd name="gd1" fmla="val 0"/>
                                  <a:gd name="gd2" fmla="val 0"/>
                                  <a:gd name="gd3" fmla="val 21600"/>
                                  <a:gd name="gd4" fmla="val 21600"/>
                                  <a:gd name="gd5" fmla="*/ w 0 21600"/>
                                  <a:gd name="gd6" fmla="*/ h 0 21600"/>
                                  <a:gd name="gd7" fmla="*/ w 21600 21600"/>
                                  <a:gd name="gd8" fmla="*/ h 21600 21600"/>
                                </a:gdLst>
                                <a:ahLst/>
                                <a:cxnLst/>
                                <a:rect l="gd5" t="gd6" r="gd7" b="gd8"/>
                                <a:pathLst>
                                  <a:path w="21600" h="21600" fill="norm" stroke="1" extrusionOk="0">
                                    <a:moveTo>
                                      <a:pt x="gd1" y="gd2"/>
                                    </a:moveTo>
                                    <a:lnTo>
                                      <a:pt x="gd3" y="gd4"/>
                                    </a:lnTo>
                                  </a:path>
                                  <a:path w="21600" h="21600" fill="norm" stroke="1" extrusionOk="0"/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tailEnd type="triangle"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SpPr/>
                            <wps:spPr bwMode="auto">
                              <a:xfrm>
                                <a:off x="3976" y="3753016"/>
                                <a:ext cx="140335" cy="0"/>
                              </a:xfrm>
                              <a:custGeom>
                                <a:avLst/>
                                <a:gdLst>
                                  <a:gd name="gd0" fmla="val 65536"/>
                                  <a:gd name="gd1" fmla="val 0"/>
                                  <a:gd name="gd2" fmla="val 0"/>
                                  <a:gd name="gd3" fmla="val 21600"/>
                                  <a:gd name="gd4" fmla="val 21600"/>
                                  <a:gd name="gd5" fmla="*/ w 0 21600"/>
                                  <a:gd name="gd6" fmla="*/ h 0 21600"/>
                                  <a:gd name="gd7" fmla="*/ w 21600 21600"/>
                                  <a:gd name="gd8" fmla="*/ h 21600 21600"/>
                                </a:gdLst>
                                <a:ahLst/>
                                <a:cxnLst/>
                                <a:rect l="gd5" t="gd6" r="gd7" b="gd8"/>
                                <a:pathLst>
                                  <a:path w="21600" h="21600" fill="norm" stroke="1" extrusionOk="0">
                                    <a:moveTo>
                                      <a:pt x="gd1" y="gd2"/>
                                    </a:moveTo>
                                    <a:lnTo>
                                      <a:pt x="gd3" y="gd4"/>
                                    </a:lnTo>
                                  </a:path>
                                  <a:path w="21600" h="21600" fill="norm" stroke="1" extrusionOk="0"/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tailEnd type="triangle"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SpPr/>
                            <wps:spPr bwMode="auto">
                              <a:xfrm>
                                <a:off x="3976" y="4039263"/>
                                <a:ext cx="140335" cy="0"/>
                              </a:xfrm>
                              <a:custGeom>
                                <a:avLst/>
                                <a:gdLst>
                                  <a:gd name="gd0" fmla="val 65536"/>
                                  <a:gd name="gd1" fmla="val 0"/>
                                  <a:gd name="gd2" fmla="val 0"/>
                                  <a:gd name="gd3" fmla="val 21600"/>
                                  <a:gd name="gd4" fmla="val 21600"/>
                                  <a:gd name="gd5" fmla="*/ w 0 21600"/>
                                  <a:gd name="gd6" fmla="*/ h 0 21600"/>
                                  <a:gd name="gd7" fmla="*/ w 21600 21600"/>
                                  <a:gd name="gd8" fmla="*/ h 21600 21600"/>
                                </a:gdLst>
                                <a:ahLst/>
                                <a:cxnLst/>
                                <a:rect l="gd5" t="gd6" r="gd7" b="gd8"/>
                                <a:pathLst>
                                  <a:path w="21600" h="21600" fill="norm" stroke="1" extrusionOk="0">
                                    <a:moveTo>
                                      <a:pt x="gd1" y="gd2"/>
                                    </a:moveTo>
                                    <a:lnTo>
                                      <a:pt x="gd3" y="gd4"/>
                                    </a:lnTo>
                                  </a:path>
                                  <a:path w="21600" h="21600" fill="norm" stroke="1" extrusionOk="0"/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tailEnd type="triangle"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SpPr/>
                            <wps:spPr bwMode="auto">
                              <a:xfrm>
                                <a:off x="3976" y="4508390"/>
                                <a:ext cx="140335" cy="0"/>
                              </a:xfrm>
                              <a:custGeom>
                                <a:avLst/>
                                <a:gdLst>
                                  <a:gd name="gd0" fmla="val 65536"/>
                                  <a:gd name="gd1" fmla="val 0"/>
                                  <a:gd name="gd2" fmla="val 0"/>
                                  <a:gd name="gd3" fmla="val 21600"/>
                                  <a:gd name="gd4" fmla="val 21600"/>
                                  <a:gd name="gd5" fmla="*/ w 0 21600"/>
                                  <a:gd name="gd6" fmla="*/ h 0 21600"/>
                                  <a:gd name="gd7" fmla="*/ w 21600 21600"/>
                                  <a:gd name="gd8" fmla="*/ h 21600 21600"/>
                                </a:gdLst>
                                <a:ahLst/>
                                <a:cxnLst/>
                                <a:rect l="gd5" t="gd6" r="gd7" b="gd8"/>
                                <a:pathLst>
                                  <a:path w="21600" h="21600" fill="norm" stroke="1" extrusionOk="0">
                                    <a:moveTo>
                                      <a:pt x="gd1" y="gd2"/>
                                    </a:moveTo>
                                    <a:lnTo>
                                      <a:pt x="gd3" y="gd4"/>
                                    </a:lnTo>
                                  </a:path>
                                  <a:path w="21600" h="21600" fill="norm" stroke="1" extrusionOk="0"/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tailEnd type="triangle"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SpPr/>
                            <wps:spPr bwMode="auto">
                              <a:xfrm>
                                <a:off x="3976" y="5100762"/>
                                <a:ext cx="140335" cy="0"/>
                              </a:xfrm>
                              <a:custGeom>
                                <a:avLst/>
                                <a:gdLst>
                                  <a:gd name="gd0" fmla="val 65536"/>
                                  <a:gd name="gd1" fmla="val 0"/>
                                  <a:gd name="gd2" fmla="val 0"/>
                                  <a:gd name="gd3" fmla="val 21600"/>
                                  <a:gd name="gd4" fmla="val 21600"/>
                                  <a:gd name="gd5" fmla="*/ w 0 21600"/>
                                  <a:gd name="gd6" fmla="*/ h 0 21600"/>
                                  <a:gd name="gd7" fmla="*/ w 21600 21600"/>
                                  <a:gd name="gd8" fmla="*/ h 21600 21600"/>
                                </a:gdLst>
                                <a:ahLst/>
                                <a:cxnLst/>
                                <a:rect l="gd5" t="gd6" r="gd7" b="gd8"/>
                                <a:pathLst>
                                  <a:path w="21600" h="21600" fill="norm" stroke="1" extrusionOk="0">
                                    <a:moveTo>
                                      <a:pt x="gd1" y="gd2"/>
                                    </a:moveTo>
                                    <a:lnTo>
                                      <a:pt x="gd3" y="gd4"/>
                                    </a:lnTo>
                                  </a:path>
                                  <a:path w="21600" h="21600" fill="norm" stroke="1" extrusionOk="0"/>
                                </a:pathLst>
                              </a:cu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tailEnd type="triangle"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SpPr/>
                            <wps:spPr bwMode="auto">
                              <a:xfrm>
                                <a:off x="0" y="528762"/>
                                <a:ext cx="144780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SpPr/>
                            <wps:spPr bwMode="auto">
                              <a:xfrm>
                                <a:off x="3976" y="528762"/>
                                <a:ext cx="4445" cy="457200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GrpSpPr/>
                            <wpg:grpSpPr bwMode="auto">
                              <a:xfrm rot="0">
                                <a:off x="2047127" y="-30"/>
                                <a:ext cx="2442434" cy="5369149"/>
                                <a:chOff x="-334" y="-31"/>
                                <a:chExt cx="2442434" cy="5369149"/>
                              </a:xfrm>
                            </wpg:grpSpPr>
                            <wps:wsp>
                              <wps:cNvSpPr txBox="1"/>
                              <wps:spPr bwMode="auto">
                                <a:xfrm>
                                  <a:off x="298174" y="5140518"/>
                                  <a:ext cx="2011680" cy="2286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350">
                                  <a:solidFill>
                                    <a:srgbClr val="000000"/>
                                  </a:solidFill>
                                </a:ln>
                              </wps:spPr>
                              <wps:txbx>
                                <w:txbxContent>
                                  <w:p>
                                    <w:pPr>
                                      <w:pStyle w:val="965"/>
                                      <w:spacing w:lineRule="auto" w:line="240" w:after="0"/>
                                      <w:rPr>
                                        <w:b/>
                                        <w:sz w:val="18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Иные учреждения</w:t>
                                    </w: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 - </w:t>
                                    </w: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  <w:t xml:space="preserve">0</w:t>
                                    </w:r>
                                    <w:r>
                                      <w:rPr>
                                        <w:b/>
                                        <w:sz w:val="18"/>
                                      </w:rPr>
                                    </w:r>
                                    <w:r/>
                                  </w:p>
                                  <w:p>
                                    <w:pPr>
                                      <w:pStyle w:val="965"/>
                                    </w:pPr>
                                    <w:r/>
                                    <w:r/>
                                  </w:p>
                                </w:txbxContent>
                              </wps:txbx>
                              <wps:bodyPr wrap="square" upright="1"/>
                            </wps:wsp>
                            <wps:wsp>
                              <wps:cNvSpPr/>
                              <wps:spPr bwMode="auto">
                                <a:xfrm>
                                  <a:off x="7952" y="5255812"/>
                                  <a:ext cx="292735" cy="0"/>
                                </a:xfrm>
                                <a:custGeom>
                                  <a:avLst/>
                                  <a:gdLst>
                                    <a:gd name="gd0" fmla="val 65536"/>
                                    <a:gd name="gd1" fmla="val 0"/>
                                    <a:gd name="gd2" fmla="val 0"/>
                                    <a:gd name="gd3" fmla="val 21600"/>
                                    <a:gd name="gd4" fmla="val 21600"/>
                                    <a:gd name="gd5" fmla="*/ w 0 21600"/>
                                    <a:gd name="gd6" fmla="*/ h 0 21600"/>
                                    <a:gd name="gd7" fmla="*/ w 21600 21600"/>
                                    <a:gd name="gd8" fmla="*/ h 21600 21600"/>
                                  </a:gdLst>
                                  <a:ahLst/>
                                  <a:cxnLst/>
                                  <a:rect l="gd5" t="gd6" r="gd7" b="gd8"/>
                                  <a:pathLst>
                                    <a:path w="21600" h="21600" fill="norm" stroke="1" extrusionOk="0">
                                      <a:moveTo>
                                        <a:pt x="gd1" y="gd2"/>
                                      </a:moveTo>
                                      <a:lnTo>
                                        <a:pt x="gd3" y="gd4"/>
                                      </a:lnTo>
                                    </a:path>
                                    <a:path w="21600" h="21600" fill="norm" stroke="1" extrusionOk="0"/>
                                  </a:pathLst>
                                </a:custGeom>
                                <a:noFill/>
                                <a:ln w="6350">
                                  <a:solidFill>
                                    <a:srgbClr val="000000"/>
                                  </a:solidFill>
                                  <a:tailEnd type="triangle"/>
                                </a:ln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SpPr/>
                              <wps:spPr bwMode="auto">
                                <a:xfrm>
                                  <a:off x="-333" y="-30"/>
                                  <a:ext cx="4445" cy="525089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6350">
                                  <a:solidFill>
                                    <a:srgbClr val="000000"/>
                                  </a:solidFill>
                                </a:ln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GrpSpPr/>
                              <wpg:grpSpPr bwMode="auto">
                                <a:xfrm rot="0">
                                  <a:off x="159026" y="0"/>
                                  <a:ext cx="2150828" cy="5048637"/>
                                  <a:chOff x="0" y="0"/>
                                  <a:chExt cx="2150828" cy="5048637"/>
                                </a:xfrm>
                              </wpg:grpSpPr>
                              <wps:wsp>
                                <wps:cNvSpPr txBox="1"/>
                                <wps:spPr bwMode="auto">
                                  <a:xfrm>
                                    <a:off x="139148" y="3275937"/>
                                    <a:ext cx="2011680" cy="3619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</a:ln>
                                </wps:spPr>
                                <wps:txbx>
                                  <w:txbxContent>
                                    <w:p>
                                      <w:pPr>
                                        <w:pStyle w:val="965"/>
                                        <w:spacing w:lineRule="auto" w:line="240" w:after="0"/>
                                        <w:rPr>
                                          <w:b/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sz w:val="18"/>
                                        </w:rPr>
                                        <w:t xml:space="preserve">Станция скорой медицинской помощи</w:t>
                                      </w:r>
                                      <w:r>
                                        <w:rPr>
                                          <w:b/>
                                          <w:sz w:val="18"/>
                                        </w:rPr>
                                        <w:t xml:space="preserve"> - </w:t>
                                      </w:r>
                                      <w:r>
                                        <w:rPr>
                                          <w:b/>
                                          <w:sz w:val="18"/>
                                        </w:rPr>
                                        <w:t xml:space="preserve">1</w:t>
                                      </w:r>
                                      <w:r>
                                        <w:rPr>
                                          <w:b/>
                                          <w:sz w:val="18"/>
                                        </w:rPr>
                                      </w:r>
                                      <w:r/>
                                    </w:p>
                                    <w:p>
                                      <w:pPr>
                                        <w:pStyle w:val="965"/>
                                      </w:pPr>
                                      <w:r/>
                                      <w:r/>
                                    </w:p>
                                  </w:txbxContent>
                                </wps:txbx>
                                <wps:bodyPr wrap="square" upright="1"/>
                              </wps:wsp>
                              <wps:wsp>
                                <wps:cNvSpPr txBox="1"/>
                                <wps:spPr bwMode="auto">
                                  <a:xfrm>
                                    <a:off x="139148" y="3721210"/>
                                    <a:ext cx="2011680" cy="3683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</a:ln>
                                </wps:spPr>
                                <wps:txbx>
                                  <w:txbxContent>
                                    <w:p>
                                      <w:pPr>
                                        <w:pStyle w:val="965"/>
                                        <w:spacing w:lineRule="auto" w:line="240" w:after="0"/>
                                        <w:rPr>
                                          <w:b/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sz w:val="18"/>
                                        </w:rPr>
                                        <w:t xml:space="preserve">Центры (отделения, станции) переливания крови - 1</w:t>
                                      </w:r>
                                      <w:r>
                                        <w:rPr>
                                          <w:b/>
                                          <w:sz w:val="18"/>
                                        </w:rPr>
                                      </w:r>
                                      <w:r/>
                                    </w:p>
                                    <w:p>
                                      <w:pPr>
                                        <w:pStyle w:val="965"/>
                                      </w:pPr>
                                      <w:r/>
                                      <w:r/>
                                    </w:p>
                                  </w:txbxContent>
                                </wps:txbx>
                                <wps:bodyPr wrap="square" upright="1"/>
                              </wps:wsp>
                              <wps:wsp>
                                <wps:cNvSpPr txBox="1"/>
                                <wps:spPr bwMode="auto">
                                  <a:xfrm>
                                    <a:off x="139148" y="4162508"/>
                                    <a:ext cx="2011680" cy="2286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</a:ln>
                                </wps:spPr>
                                <wps:txbx>
                                  <w:txbxContent>
                                    <w:p>
                                      <w:pPr>
                                        <w:pStyle w:val="965"/>
                                        <w:spacing w:lineRule="auto" w:line="240" w:after="0"/>
                                        <w:rPr>
                                          <w:b/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sz w:val="18"/>
                                        </w:rPr>
                                        <w:t xml:space="preserve">Санатории - 0</w:t>
                                      </w:r>
                                      <w:r>
                                        <w:rPr>
                                          <w:b/>
                                          <w:sz w:val="18"/>
                                        </w:rPr>
                                      </w:r>
                                      <w:r/>
                                    </w:p>
                                    <w:p>
                                      <w:pPr>
                                        <w:pStyle w:val="965"/>
                                      </w:pPr>
                                      <w:r/>
                                      <w:r/>
                                    </w:p>
                                  </w:txbxContent>
                                </wps:txbx>
                                <wps:bodyPr wrap="square" upright="1"/>
                              </wps:wsp>
                              <wps:wsp>
                                <wps:cNvSpPr txBox="1"/>
                                <wps:spPr bwMode="auto">
                                  <a:xfrm>
                                    <a:off x="139148" y="4476584"/>
                                    <a:ext cx="2011680" cy="2286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</a:ln>
                                </wps:spPr>
                                <wps:txbx>
                                  <w:txbxContent>
                                    <w:p>
                                      <w:pPr>
                                        <w:pStyle w:val="965"/>
                                        <w:spacing w:lineRule="auto" w:line="240" w:after="0"/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 xml:space="preserve">в т.ч. для детей </w:t>
                                      </w:r>
                                      <w:r>
                                        <w:rPr>
                                          <w:sz w:val="18"/>
                                        </w:rPr>
                                        <w:t xml:space="preserve">- </w:t>
                                      </w:r>
                                      <w:r>
                                        <w:rPr>
                                          <w:sz w:val="18"/>
                                        </w:rPr>
                                        <w:t xml:space="preserve">0</w:t>
                                      </w:r>
                                      <w:r>
                                        <w:rPr>
                                          <w:sz w:val="18"/>
                                          <w:lang w:eastAsia="ru-RU"/>
                                        </w:rPr>
                                        <mc:AlternateContent>
                                          <mc:Choice Requires="wpg">
                                            <w:drawing>
                                              <wp:inline xmlns:wp="http://schemas.openxmlformats.org/drawingml/2006/wordprocessingDrawing" distT="0" distB="0" distL="0" distR="0">
                                                <wp:extent cx="2002142" cy="740567"/>
                                                <wp:effectExtent l="0" t="0" r="0" b="0"/>
                                                <wp:docPr id="9" name="" hidden="0"/>
                                                <wp:cNvGraphicFramePr/>
                                                <a:graphic xmlns:a="http://schemas.openxmlformats.org/drawingml/2006/main">
                                                  <a:graphicData uri="http://schemas.openxmlformats.org/drawingml/2006/picture">
                                                    <pic:pic xmlns:pic="http://schemas.openxmlformats.org/drawingml/2006/picture">
                                                      <pic:nvPicPr>
                                                        <pic:cNvPr id="0" name="" hidden="0"/>
                                                        <pic:cNvPicPr/>
                                                        <pic:nvPr isPhoto="0" userDrawn="0"/>
                                                      </pic:nvPicPr>
                                                      <pic:blipFill>
                                                        <a:blip r:embed="rId19"/>
                                                        <a:stretch/>
                                                      </pic:blipFill>
                                                      <pic:spPr bwMode="auto">
                                                        <a:xfrm>
                                                          <a:off x="0" y="0"/>
                                                          <a:ext cx="2002142" cy="740567"/>
                                                        </a:xfrm>
                                                        <a:prstGeom prst="rect">
                                                          <a:avLst/>
                                                        </a:prstGeom>
                                                        <a:noFill/>
                                                        <a:ln>
                                                          <a:noFill/>
                                                        </a:ln>
                                                      </pic:spPr>
                                                    </pic:pic>
                                                  </a:graphicData>
                                                </a:graphic>
                                              </wp:inline>
                                            </w:drawing>
                                          </mc:Choice>
                                          <mc:Fallback>
                                            <w:pict>
                                              <v:shapetype type="#_x0000_t75" o:spt="75" coordsize="21600,21600" o:preferrelative="t" path="m@4@5l@4@11@9@11@9@5xe">
                                                <v:formulas>
                                                  <v:f eqn="if lineDrawn pixelLineWidth 0"/>
                                                  <v:f eqn="sum @0 1 0"/>
                                                  <v:f eqn="sum 0 0 @1"/>
                                                  <v:f eqn="prod @2 1 2"/>
                                                  <v:f eqn="prod @3 21600 pixelWidth"/>
                                                  <v:f eqn="prod @3 21600 pixelHeight"/>
                                                  <v:f eqn="sum @0 0 1"/>
                                                  <v:f eqn="prod @6 1 2"/>
                                                  <v:f eqn="prod @7 21600 pixelWidth"/>
                                                  <v:f eqn="sum @8 21600 0"/>
                                                  <v:f eqn="prod @7 21600 pixelHeight"/>
                                                  <v:f eqn="sum @10 21600 0"/>
                                                </v:formulas>
                                              </v:shapetype>
                                              <v:shape id="_x0000_i49" o:spid="_x0000_s49" type="#_x0000_t75" style="mso-wrap-distance-left:0.0pt;mso-wrap-distance-top:0.0pt;mso-wrap-distance-right:0.0pt;mso-wrap-distance-bottom:0.0pt;width:157.6pt;height:58.3pt;" stroked="f">
                                                <v:path textboxrect="0,0,0,0"/>
                                                <v:imagedata r:id="rId19" o:title=""/>
                                              </v:shape>
                                            </w:pict>
                                          </mc:Fallback>
                                        </mc:AlternateContent>
                                      </w:r>
                                      <w:r>
                                        <w:rPr>
                                          <w:sz w:val="18"/>
                                        </w:rPr>
                                      </w:r>
                                      <w:r/>
                                    </w:p>
                                    <w:p>
                                      <w:pPr>
                                        <w:pStyle w:val="965"/>
                                      </w:pPr>
                                      <w:r/>
                                      <w:r/>
                                    </w:p>
                                  </w:txbxContent>
                                </wps:txbx>
                                <wps:bodyPr wrap="square" upright="1"/>
                              </wps:wsp>
                              <wps:wsp>
                                <wps:cNvSpPr txBox="1"/>
                                <wps:spPr bwMode="auto">
                                  <a:xfrm>
                                    <a:off x="139148" y="4794637"/>
                                    <a:ext cx="2011680" cy="2540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</a:ln>
                                </wps:spPr>
                                <wps:txbx>
                                  <w:txbxContent>
                                    <w:p>
                                      <w:pPr>
                                        <w:pStyle w:val="965"/>
                                        <w:spacing w:lineRule="auto" w:line="240" w:after="0"/>
                                        <w:rPr>
                                          <w:b/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sz w:val="18"/>
                                        </w:rPr>
                                        <w:t xml:space="preserve">Дом ребенка</w:t>
                                      </w:r>
                                      <w:r>
                                        <w:rPr>
                                          <w:b/>
                                          <w:sz w:val="18"/>
                                        </w:rPr>
                                        <w:t xml:space="preserve"> - </w:t>
                                      </w:r>
                                      <w:r>
                                        <w:rPr>
                                          <w:b/>
                                          <w:sz w:val="18"/>
                                        </w:rPr>
                                        <w:t xml:space="preserve">1</w:t>
                                      </w:r>
                                      <w:r>
                                        <w:rPr>
                                          <w:b/>
                                          <w:sz w:val="18"/>
                                        </w:rPr>
                                      </w:r>
                                      <w:r/>
                                    </w:p>
                                    <w:p>
                                      <w:pPr>
                                        <w:pStyle w:val="965"/>
                                      </w:pPr>
                                      <w:r/>
                                      <w:r/>
                                    </w:p>
                                  </w:txbxContent>
                                </wps:txbx>
                                <wps:bodyPr wrap="square" upright="1"/>
                              </wps:wsp>
                              <wps:wsp>
                                <wps:cNvSpPr/>
                                <wps:spPr bwMode="auto">
                                  <a:xfrm>
                                    <a:off x="3976" y="4913906"/>
                                    <a:ext cx="140335" cy="0"/>
                                  </a:xfrm>
                                  <a:custGeom>
                                    <a:avLst/>
                                    <a:gdLst>
                                      <a:gd name="gd0" fmla="val 65536"/>
                                      <a:gd name="gd1" fmla="val 0"/>
                                      <a:gd name="gd2" fmla="val 0"/>
                                      <a:gd name="gd3" fmla="val 21600"/>
                                      <a:gd name="gd4" fmla="val 21600"/>
                                      <a:gd name="gd5" fmla="*/ w 0 21600"/>
                                      <a:gd name="gd6" fmla="*/ h 0 21600"/>
                                      <a:gd name="gd7" fmla="*/ w 21600 21600"/>
                                      <a:gd name="gd8" fmla="*/ h 21600 21600"/>
                                    </a:gdLst>
                                    <a:ahLst/>
                                    <a:cxnLst/>
                                    <a:rect l="gd5" t="gd6" r="gd7" b="gd8"/>
                                    <a:pathLst>
                                      <a:path w="21600" h="21600" fill="norm" stroke="1" extrusionOk="0">
                                        <a:moveTo>
                                          <a:pt x="gd1" y="gd2"/>
                                        </a:moveTo>
                                        <a:lnTo>
                                          <a:pt x="gd3" y="gd4"/>
                                        </a:lnTo>
                                      </a:path>
                                      <a:path w="21600" h="21600" fill="norm" stroke="1" extrusionOk="0"/>
                                    </a:pathLst>
                                  </a:cu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tailEnd type="triangle"/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SpPr/>
                                <wps:spPr bwMode="auto">
                                  <a:xfrm>
                                    <a:off x="3976" y="3904090"/>
                                    <a:ext cx="140335" cy="0"/>
                                  </a:xfrm>
                                  <a:custGeom>
                                    <a:avLst/>
                                    <a:gdLst>
                                      <a:gd name="gd0" fmla="val 65536"/>
                                      <a:gd name="gd1" fmla="val 0"/>
                                      <a:gd name="gd2" fmla="val 0"/>
                                      <a:gd name="gd3" fmla="val 21600"/>
                                      <a:gd name="gd4" fmla="val 21600"/>
                                      <a:gd name="gd5" fmla="*/ w 0 21600"/>
                                      <a:gd name="gd6" fmla="*/ h 0 21600"/>
                                      <a:gd name="gd7" fmla="*/ w 21600 21600"/>
                                      <a:gd name="gd8" fmla="*/ h 21600 21600"/>
                                    </a:gdLst>
                                    <a:ahLst/>
                                    <a:cxnLst/>
                                    <a:rect l="gd5" t="gd6" r="gd7" b="gd8"/>
                                    <a:pathLst>
                                      <a:path w="21600" h="21600" fill="norm" stroke="1" extrusionOk="0">
                                        <a:moveTo>
                                          <a:pt x="gd1" y="gd2"/>
                                        </a:moveTo>
                                        <a:lnTo>
                                          <a:pt x="gd3" y="gd4"/>
                                        </a:lnTo>
                                      </a:path>
                                      <a:path w="21600" h="21600" fill="norm" stroke="1" extrusionOk="0"/>
                                    </a:pathLst>
                                  </a:cu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tailEnd type="triangle"/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SpPr/>
                                <wps:spPr bwMode="auto">
                                  <a:xfrm>
                                    <a:off x="3976" y="4269850"/>
                                    <a:ext cx="140335" cy="0"/>
                                  </a:xfrm>
                                  <a:custGeom>
                                    <a:avLst/>
                                    <a:gdLst>
                                      <a:gd name="gd0" fmla="val 65536"/>
                                      <a:gd name="gd1" fmla="val 0"/>
                                      <a:gd name="gd2" fmla="val 0"/>
                                      <a:gd name="gd3" fmla="val 21600"/>
                                      <a:gd name="gd4" fmla="val 21600"/>
                                      <a:gd name="gd5" fmla="*/ w 0 21600"/>
                                      <a:gd name="gd6" fmla="*/ h 0 21600"/>
                                      <a:gd name="gd7" fmla="*/ w 21600 21600"/>
                                      <a:gd name="gd8" fmla="*/ h 21600 21600"/>
                                    </a:gdLst>
                                    <a:ahLst/>
                                    <a:cxnLst/>
                                    <a:rect l="gd5" t="gd6" r="gd7" b="gd8"/>
                                    <a:pathLst>
                                      <a:path w="21600" h="21600" fill="norm" stroke="1" extrusionOk="0">
                                        <a:moveTo>
                                          <a:pt x="gd1" y="gd2"/>
                                        </a:moveTo>
                                        <a:lnTo>
                                          <a:pt x="gd3" y="gd4"/>
                                        </a:lnTo>
                                      </a:path>
                                      <a:path w="21600" h="21600" fill="norm" stroke="1" extrusionOk="0"/>
                                    </a:pathLst>
                                  </a:cu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tailEnd type="triangle"/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SpPr/>
                                <wps:spPr bwMode="auto">
                                  <a:xfrm>
                                    <a:off x="3976" y="4587903"/>
                                    <a:ext cx="140335" cy="0"/>
                                  </a:xfrm>
                                  <a:custGeom>
                                    <a:avLst/>
                                    <a:gdLst>
                                      <a:gd name="gd0" fmla="val 65536"/>
                                      <a:gd name="gd1" fmla="val 0"/>
                                      <a:gd name="gd2" fmla="val 0"/>
                                      <a:gd name="gd3" fmla="val 21600"/>
                                      <a:gd name="gd4" fmla="val 21600"/>
                                      <a:gd name="gd5" fmla="*/ w 0 21600"/>
                                      <a:gd name="gd6" fmla="*/ h 0 21600"/>
                                      <a:gd name="gd7" fmla="*/ w 21600 21600"/>
                                      <a:gd name="gd8" fmla="*/ h 21600 21600"/>
                                    </a:gdLst>
                                    <a:ahLst/>
                                    <a:cxnLst/>
                                    <a:rect l="gd5" t="gd6" r="gd7" b="gd8"/>
                                    <a:pathLst>
                                      <a:path w="21600" h="21600" fill="norm" stroke="1" extrusionOk="0">
                                        <a:moveTo>
                                          <a:pt x="gd1" y="gd2"/>
                                        </a:moveTo>
                                        <a:lnTo>
                                          <a:pt x="gd3" y="gd4"/>
                                        </a:lnTo>
                                      </a:path>
                                      <a:path w="21600" h="21600" fill="norm" stroke="1" extrusionOk="0"/>
                                    </a:pathLst>
                                  </a:cu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tailEnd type="triangle"/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SpPr/>
                                <wps:spPr bwMode="auto">
                                  <a:xfrm>
                                    <a:off x="0" y="3450866"/>
                                    <a:ext cx="140335" cy="0"/>
                                  </a:xfrm>
                                  <a:custGeom>
                                    <a:avLst/>
                                    <a:gdLst>
                                      <a:gd name="gd0" fmla="val 65536"/>
                                      <a:gd name="gd1" fmla="val 0"/>
                                      <a:gd name="gd2" fmla="val 0"/>
                                      <a:gd name="gd3" fmla="val 21600"/>
                                      <a:gd name="gd4" fmla="val 21600"/>
                                      <a:gd name="gd5" fmla="*/ w 0 21600"/>
                                      <a:gd name="gd6" fmla="*/ h 0 21600"/>
                                      <a:gd name="gd7" fmla="*/ w 21600 21600"/>
                                      <a:gd name="gd8" fmla="*/ h 21600 21600"/>
                                    </a:gdLst>
                                    <a:ahLst/>
                                    <a:cxnLst/>
                                    <a:rect l="gd5" t="gd6" r="gd7" b="gd8"/>
                                    <a:pathLst>
                                      <a:path w="21600" h="21600" fill="norm" stroke="1" extrusionOk="0">
                                        <a:moveTo>
                                          <a:pt x="gd1" y="gd2"/>
                                        </a:moveTo>
                                        <a:lnTo>
                                          <a:pt x="gd3" y="gd4"/>
                                        </a:lnTo>
                                      </a:path>
                                      <a:path w="21600" h="21600" fill="norm" stroke="1" extrusionOk="0"/>
                                    </a:pathLst>
                                  </a:cu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tailEnd type="triangle"/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SpPr/>
                                <wps:spPr bwMode="auto">
                                  <a:xfrm flipH="1">
                                    <a:off x="0" y="0"/>
                                    <a:ext cx="317" cy="4919663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GrpSpPr/>
                              <wpg:grpSpPr bwMode="auto">
                                <a:xfrm rot="0">
                                  <a:off x="298174" y="397565"/>
                                  <a:ext cx="2143926" cy="2800847"/>
                                  <a:chOff x="0" y="0"/>
                                  <a:chExt cx="2143926" cy="2800847"/>
                                </a:xfrm>
                              </wpg:grpSpPr>
                              <wps:wsp>
                                <wps:cNvSpPr txBox="1"/>
                                <wps:spPr bwMode="auto">
                                  <a:xfrm>
                                    <a:off x="0" y="0"/>
                                    <a:ext cx="2011680" cy="2540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  <a:miter/>
                                  </a:ln>
                                </wps:spPr>
                                <wps:txbx>
                                  <w:txbxContent>
                                    <w:p>
                                      <w:pPr>
                                        <w:pStyle w:val="965"/>
                                        <w:rPr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  <w:sz w:val="20"/>
                                        </w:rPr>
                                        <w:t xml:space="preserve">Учреждения особого типа - </w:t>
                                      </w:r>
                                      <w:r>
                                        <w:rPr>
                                          <w:b/>
                                          <w:sz w:val="20"/>
                                        </w:rPr>
                                        <w:t xml:space="preserve">3</w:t>
                                      </w:r>
                                      <w:r>
                                        <w:rPr>
                                          <w:b/>
                                        </w:rPr>
                                      </w:r>
                                      <w:r/>
                                    </w:p>
                                    <w:p>
                                      <w:pPr>
                                        <w:pStyle w:val="965"/>
                                      </w:pPr>
                                      <w:r/>
                                      <w:r/>
                                    </w:p>
                                  </w:txbxContent>
                                </wps:txbx>
                                <wps:bodyPr wrap="square" upright="1"/>
                              </wps:wsp>
                              <wps:wsp>
                                <wps:cNvSpPr txBox="1"/>
                                <wps:spPr bwMode="auto">
                                  <a:xfrm>
                                    <a:off x="0" y="318052"/>
                                    <a:ext cx="2011680" cy="3556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</a:ln>
                                </wps:spPr>
                                <wps:txbx>
                                  <w:txbxContent>
                                    <w:p>
                                      <w:pPr>
                                        <w:pStyle w:val="965"/>
                                        <w:spacing w:lineRule="auto" w:line="240" w:after="0"/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 xml:space="preserve">в т.ч. центры медицинской профилактики - 0</w:t>
                                      </w:r>
                                      <w:r>
                                        <w:rPr>
                                          <w:sz w:val="18"/>
                                        </w:rPr>
                                      </w:r>
                                      <w:r/>
                                    </w:p>
                                    <w:p>
                                      <w:pPr>
                                        <w:pStyle w:val="965"/>
                                      </w:pPr>
                                      <w:r/>
                                      <w:r/>
                                    </w:p>
                                  </w:txbxContent>
                                </wps:txbx>
                                <wps:bodyPr wrap="square" upright="1"/>
                              </wps:wsp>
                              <wps:wsp>
                                <wps:cNvSpPr txBox="1"/>
                                <wps:spPr bwMode="auto">
                                  <a:xfrm>
                                    <a:off x="0" y="755374"/>
                                    <a:ext cx="2011680" cy="2286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</a:ln>
                                </wps:spPr>
                                <wps:txbx>
                                  <w:txbxContent>
                                    <w:p>
                                      <w:pPr>
                                        <w:pStyle w:val="965"/>
                                        <w:spacing w:lineRule="auto" w:line="240" w:after="0"/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 xml:space="preserve">Патологоанатомическое бюро - 0</w:t>
                                      </w:r>
                                      <w:r>
                                        <w:rPr>
                                          <w:sz w:val="18"/>
                                        </w:rPr>
                                      </w:r>
                                      <w:r/>
                                    </w:p>
                                    <w:p>
                                      <w:pPr>
                                        <w:pStyle w:val="965"/>
                                      </w:pPr>
                                      <w:r/>
                                      <w:r/>
                                    </w:p>
                                  </w:txbxContent>
                                </wps:txbx>
                                <wps:bodyPr wrap="square" upright="1"/>
                              </wps:wsp>
                              <wps:wsp>
                                <wps:cNvSpPr txBox="1"/>
                                <wps:spPr bwMode="auto">
                                  <a:xfrm>
                                    <a:off x="0" y="1061499"/>
                                    <a:ext cx="2011680" cy="3683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</a:ln>
                                </wps:spPr>
                                <wps:txbx>
                                  <w:txbxContent>
                                    <w:p>
                                      <w:pPr>
                                        <w:pStyle w:val="965"/>
                                        <w:spacing w:lineRule="auto" w:line="240" w:after="0"/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 xml:space="preserve">Бюро судебно-медицинской экспертизы - 1</w:t>
                                      </w:r>
                                      <w:r>
                                        <w:rPr>
                                          <w:sz w:val="18"/>
                                        </w:rPr>
                                      </w:r>
                                      <w:r/>
                                    </w:p>
                                    <w:p>
                                      <w:pPr>
                                        <w:pStyle w:val="965"/>
                                      </w:pPr>
                                      <w:r/>
                                      <w:r/>
                                    </w:p>
                                  </w:txbxContent>
                                </wps:txbx>
                                <wps:bodyPr wrap="square" upright="1"/>
                              </wps:wsp>
                              <wps:wsp>
                                <wps:cNvSpPr txBox="1"/>
                                <wps:spPr bwMode="auto">
                                  <a:xfrm>
                                    <a:off x="0" y="1494845"/>
                                    <a:ext cx="2011680" cy="3810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</a:ln>
                                </wps:spPr>
                                <wps:txbx>
                                  <w:txbxContent>
                                    <w:p>
                                      <w:pPr>
                                        <w:pStyle w:val="965"/>
                                        <w:spacing w:lineRule="auto" w:line="240" w:after="0"/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 xml:space="preserve">Медицинский информационно-аналитический центр - 1</w:t>
                                      </w:r>
                                      <w:r>
                                        <w:rPr>
                                          <w:sz w:val="18"/>
                                        </w:rPr>
                                      </w:r>
                                      <w:r/>
                                    </w:p>
                                    <w:p>
                                      <w:pPr>
                                        <w:pStyle w:val="965"/>
                                      </w:pPr>
                                      <w:r/>
                                      <w:r/>
                                    </w:p>
                                  </w:txbxContent>
                                </wps:txbx>
                                <wps:bodyPr wrap="square" upright="1"/>
                              </wps:wsp>
                              <wps:wsp>
                                <wps:cNvSpPr txBox="1"/>
                                <wps:spPr bwMode="auto">
                                  <a:xfrm>
                                    <a:off x="0" y="1952045"/>
                                    <a:ext cx="2011680" cy="2286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</a:ln>
                                </wps:spPr>
                                <wps:txbx>
                                  <w:txbxContent>
                                    <w:p>
                                      <w:pPr>
                                        <w:pStyle w:val="965"/>
                                        <w:spacing w:lineRule="auto" w:line="240" w:after="0"/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 xml:space="preserve">ОМЦ Резерв </w:t>
                                      </w:r>
                                      <w:r>
                                        <w:rPr>
                                          <w:sz w:val="18"/>
                                        </w:rPr>
                                        <w:t xml:space="preserve">- </w:t>
                                      </w:r>
                                      <w:r>
                                        <w:rPr>
                                          <w:sz w:val="18"/>
                                        </w:rPr>
                                        <w:t xml:space="preserve">0</w:t>
                                      </w:r>
                                      <w:r>
                                        <w:rPr>
                                          <w:sz w:val="18"/>
                                        </w:rPr>
                                      </w:r>
                                      <w:r/>
                                    </w:p>
                                    <w:p>
                                      <w:pPr>
                                        <w:pStyle w:val="965"/>
                                      </w:pPr>
                                      <w:r/>
                                      <w:r/>
                                    </w:p>
                                  </w:txbxContent>
                                </wps:txbx>
                                <wps:bodyPr wrap="square" upright="1"/>
                              </wps:wsp>
                              <wps:wsp>
                                <wps:cNvSpPr txBox="1"/>
                                <wps:spPr bwMode="auto">
                                  <a:xfrm>
                                    <a:off x="0" y="2262146"/>
                                    <a:ext cx="2011680" cy="2286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</a:ln>
                                </wps:spPr>
                                <wps:txbx>
                                  <w:txbxContent>
                                    <w:p>
                                      <w:pPr>
                                        <w:pStyle w:val="965"/>
                                        <w:spacing w:lineRule="auto" w:line="240" w:after="0"/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 xml:space="preserve">Дезинфекционная станция </w:t>
                                      </w:r>
                                      <w:r>
                                        <w:rPr>
                                          <w:sz w:val="18"/>
                                        </w:rPr>
                                        <w:t xml:space="preserve">- </w:t>
                                      </w:r>
                                      <w:r>
                                        <w:rPr>
                                          <w:sz w:val="18"/>
                                        </w:rPr>
                                        <w:t xml:space="preserve">0</w:t>
                                      </w:r>
                                      <w:r>
                                        <w:rPr>
                                          <w:sz w:val="18"/>
                                        </w:rPr>
                                      </w:r>
                                      <w:r/>
                                    </w:p>
                                    <w:p>
                                      <w:pPr>
                                        <w:pStyle w:val="965"/>
                                      </w:pPr>
                                      <w:r/>
                                      <w:r/>
                                    </w:p>
                                  </w:txbxContent>
                                </wps:txbx>
                                <wps:bodyPr wrap="square" upright="1"/>
                              </wps:wsp>
                              <wps:wsp>
                                <wps:cNvSpPr txBox="1"/>
                                <wps:spPr bwMode="auto">
                                  <a:xfrm>
                                    <a:off x="0" y="2572247"/>
                                    <a:ext cx="2011680" cy="2286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</a:ln>
                                </wps:spPr>
                                <wps:txbx>
                                  <w:txbxContent>
                                    <w:p>
                                      <w:pPr>
                                        <w:pStyle w:val="965"/>
                                        <w:spacing w:lineRule="auto" w:line="240" w:after="0"/>
                                        <w:rPr>
                                          <w:sz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</w:rPr>
                                        <w:t xml:space="preserve">ТЦМК </w:t>
                                      </w:r>
                                      <w:r>
                                        <w:rPr>
                                          <w:sz w:val="18"/>
                                        </w:rPr>
                                        <w:t xml:space="preserve">- </w:t>
                                      </w:r>
                                      <w:r>
                                        <w:rPr>
                                          <w:sz w:val="18"/>
                                        </w:rPr>
                                        <w:t xml:space="preserve">1</w:t>
                                      </w:r>
                                      <w:r>
                                        <w:rPr>
                                          <w:sz w:val="18"/>
                                        </w:rPr>
                                      </w:r>
                                      <w:r/>
                                    </w:p>
                                    <w:p>
                                      <w:pPr>
                                        <w:pStyle w:val="965"/>
                                      </w:pPr>
                                      <w:r/>
                                      <w:r/>
                                    </w:p>
                                  </w:txbxContent>
                                </wps:txbx>
                                <wps:bodyPr wrap="square" upright="1"/>
                              </wps:wsp>
                              <wps:wsp>
                                <wps:cNvSpPr/>
                                <wps:spPr bwMode="auto">
                                  <a:xfrm flipH="1">
                                    <a:off x="2011680" y="492981"/>
                                    <a:ext cx="128270" cy="0"/>
                                  </a:xfrm>
                                  <a:custGeom>
                                    <a:avLst/>
                                    <a:gdLst>
                                      <a:gd name="gd0" fmla="val 65536"/>
                                      <a:gd name="gd1" fmla="val 0"/>
                                      <a:gd name="gd2" fmla="val 0"/>
                                      <a:gd name="gd3" fmla="val 21600"/>
                                      <a:gd name="gd4" fmla="val 21600"/>
                                      <a:gd name="gd5" fmla="*/ w 0 21600"/>
                                      <a:gd name="gd6" fmla="*/ h 0 21600"/>
                                      <a:gd name="gd7" fmla="*/ w 21600 21600"/>
                                      <a:gd name="gd8" fmla="*/ h 21600 21600"/>
                                    </a:gdLst>
                                    <a:ahLst/>
                                    <a:cxnLst/>
                                    <a:rect l="gd5" t="gd6" r="gd7" b="gd8"/>
                                    <a:pathLst>
                                      <a:path w="21600" h="21600" fill="norm" stroke="1" extrusionOk="0">
                                        <a:moveTo>
                                          <a:pt x="gd1" y="gd2"/>
                                        </a:moveTo>
                                        <a:lnTo>
                                          <a:pt x="gd3" y="gd4"/>
                                        </a:lnTo>
                                      </a:path>
                                      <a:path w="21600" h="21600" fill="norm" stroke="1" extrusionOk="0"/>
                                    </a:pathLst>
                                  </a:cu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tailEnd type="triangle"/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SpPr/>
                                <wps:spPr bwMode="auto">
                                  <a:xfrm flipH="1">
                                    <a:off x="2011680" y="866692"/>
                                    <a:ext cx="128270" cy="0"/>
                                  </a:xfrm>
                                  <a:custGeom>
                                    <a:avLst/>
                                    <a:gdLst>
                                      <a:gd name="gd0" fmla="val 65536"/>
                                      <a:gd name="gd1" fmla="val 0"/>
                                      <a:gd name="gd2" fmla="val 0"/>
                                      <a:gd name="gd3" fmla="val 21600"/>
                                      <a:gd name="gd4" fmla="val 21600"/>
                                      <a:gd name="gd5" fmla="*/ w 0 21600"/>
                                      <a:gd name="gd6" fmla="*/ h 0 21600"/>
                                      <a:gd name="gd7" fmla="*/ w 21600 21600"/>
                                      <a:gd name="gd8" fmla="*/ h 21600 21600"/>
                                    </a:gdLst>
                                    <a:ahLst/>
                                    <a:cxnLst/>
                                    <a:rect l="gd5" t="gd6" r="gd7" b="gd8"/>
                                    <a:pathLst>
                                      <a:path w="21600" h="21600" fill="norm" stroke="1" extrusionOk="0">
                                        <a:moveTo>
                                          <a:pt x="gd1" y="gd2"/>
                                        </a:moveTo>
                                        <a:lnTo>
                                          <a:pt x="gd3" y="gd4"/>
                                        </a:lnTo>
                                      </a:path>
                                      <a:path w="21600" h="21600" fill="norm" stroke="1" extrusionOk="0"/>
                                    </a:pathLst>
                                  </a:cu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tailEnd type="triangle"/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SpPr/>
                                <wps:spPr bwMode="auto">
                                  <a:xfrm flipH="1">
                                    <a:off x="2015656" y="1260282"/>
                                    <a:ext cx="128270" cy="0"/>
                                  </a:xfrm>
                                  <a:custGeom>
                                    <a:avLst/>
                                    <a:gdLst>
                                      <a:gd name="gd0" fmla="val 65536"/>
                                      <a:gd name="gd1" fmla="val 0"/>
                                      <a:gd name="gd2" fmla="val 0"/>
                                      <a:gd name="gd3" fmla="val 21600"/>
                                      <a:gd name="gd4" fmla="val 21600"/>
                                      <a:gd name="gd5" fmla="*/ w 0 21600"/>
                                      <a:gd name="gd6" fmla="*/ h 0 21600"/>
                                      <a:gd name="gd7" fmla="*/ w 21600 21600"/>
                                      <a:gd name="gd8" fmla="*/ h 21600 21600"/>
                                    </a:gdLst>
                                    <a:ahLst/>
                                    <a:cxnLst/>
                                    <a:rect l="gd5" t="gd6" r="gd7" b="gd8"/>
                                    <a:pathLst>
                                      <a:path w="21600" h="21600" fill="norm" stroke="1" extrusionOk="0">
                                        <a:moveTo>
                                          <a:pt x="gd1" y="gd2"/>
                                        </a:moveTo>
                                        <a:lnTo>
                                          <a:pt x="gd3" y="gd4"/>
                                        </a:lnTo>
                                      </a:path>
                                      <a:path w="21600" h="21600" fill="norm" stroke="1" extrusionOk="0"/>
                                    </a:pathLst>
                                  </a:cu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tailEnd type="triangle"/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SpPr/>
                                <wps:spPr bwMode="auto">
                                  <a:xfrm flipH="1">
                                    <a:off x="2011680" y="1681701"/>
                                    <a:ext cx="128270" cy="0"/>
                                  </a:xfrm>
                                  <a:custGeom>
                                    <a:avLst/>
                                    <a:gdLst>
                                      <a:gd name="gd0" fmla="val 65536"/>
                                      <a:gd name="gd1" fmla="val 0"/>
                                      <a:gd name="gd2" fmla="val 0"/>
                                      <a:gd name="gd3" fmla="val 21600"/>
                                      <a:gd name="gd4" fmla="val 21600"/>
                                      <a:gd name="gd5" fmla="*/ w 0 21600"/>
                                      <a:gd name="gd6" fmla="*/ h 0 21600"/>
                                      <a:gd name="gd7" fmla="*/ w 21600 21600"/>
                                      <a:gd name="gd8" fmla="*/ h 21600 21600"/>
                                    </a:gdLst>
                                    <a:ahLst/>
                                    <a:cxnLst/>
                                    <a:rect l="gd5" t="gd6" r="gd7" b="gd8"/>
                                    <a:pathLst>
                                      <a:path w="21600" h="21600" fill="norm" stroke="1" extrusionOk="0">
                                        <a:moveTo>
                                          <a:pt x="gd1" y="gd2"/>
                                        </a:moveTo>
                                        <a:lnTo>
                                          <a:pt x="gd3" y="gd4"/>
                                        </a:lnTo>
                                      </a:path>
                                      <a:path w="21600" h="21600" fill="norm" stroke="1" extrusionOk="0"/>
                                    </a:pathLst>
                                  </a:cu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tailEnd type="triangle"/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SpPr/>
                                <wps:spPr bwMode="auto">
                                  <a:xfrm flipH="1">
                                    <a:off x="2015656" y="2067339"/>
                                    <a:ext cx="128270" cy="0"/>
                                  </a:xfrm>
                                  <a:custGeom>
                                    <a:avLst/>
                                    <a:gdLst>
                                      <a:gd name="gd0" fmla="val 65536"/>
                                      <a:gd name="gd1" fmla="val 0"/>
                                      <a:gd name="gd2" fmla="val 0"/>
                                      <a:gd name="gd3" fmla="val 21600"/>
                                      <a:gd name="gd4" fmla="val 21600"/>
                                      <a:gd name="gd5" fmla="*/ w 0 21600"/>
                                      <a:gd name="gd6" fmla="*/ h 0 21600"/>
                                      <a:gd name="gd7" fmla="*/ w 21600 21600"/>
                                      <a:gd name="gd8" fmla="*/ h 21600 21600"/>
                                    </a:gdLst>
                                    <a:ahLst/>
                                    <a:cxnLst/>
                                    <a:rect l="gd5" t="gd6" r="gd7" b="gd8"/>
                                    <a:pathLst>
                                      <a:path w="21600" h="21600" fill="norm" stroke="1" extrusionOk="0">
                                        <a:moveTo>
                                          <a:pt x="gd1" y="gd2"/>
                                        </a:moveTo>
                                        <a:lnTo>
                                          <a:pt x="gd3" y="gd4"/>
                                        </a:lnTo>
                                      </a:path>
                                      <a:path w="21600" h="21600" fill="norm" stroke="1" extrusionOk="0"/>
                                    </a:pathLst>
                                  </a:cu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tailEnd type="triangle"/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SpPr/>
                                <wps:spPr bwMode="auto">
                                  <a:xfrm flipH="1">
                                    <a:off x="2015656" y="2361538"/>
                                    <a:ext cx="128270" cy="0"/>
                                  </a:xfrm>
                                  <a:custGeom>
                                    <a:avLst/>
                                    <a:gdLst>
                                      <a:gd name="gd0" fmla="val 65536"/>
                                      <a:gd name="gd1" fmla="val 0"/>
                                      <a:gd name="gd2" fmla="val 0"/>
                                      <a:gd name="gd3" fmla="val 21600"/>
                                      <a:gd name="gd4" fmla="val 21600"/>
                                      <a:gd name="gd5" fmla="*/ w 0 21600"/>
                                      <a:gd name="gd6" fmla="*/ h 0 21600"/>
                                      <a:gd name="gd7" fmla="*/ w 21600 21600"/>
                                      <a:gd name="gd8" fmla="*/ h 21600 21600"/>
                                    </a:gdLst>
                                    <a:ahLst/>
                                    <a:cxnLst/>
                                    <a:rect l="gd5" t="gd6" r="gd7" b="gd8"/>
                                    <a:pathLst>
                                      <a:path w="21600" h="21600" fill="norm" stroke="1" extrusionOk="0">
                                        <a:moveTo>
                                          <a:pt x="gd1" y="gd2"/>
                                        </a:moveTo>
                                        <a:lnTo>
                                          <a:pt x="gd3" y="gd4"/>
                                        </a:lnTo>
                                      </a:path>
                                      <a:path w="21600" h="21600" fill="norm" stroke="1" extrusionOk="0"/>
                                    </a:pathLst>
                                  </a:cu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tailEnd type="triangle"/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SpPr/>
                                <wps:spPr bwMode="auto">
                                  <a:xfrm flipH="1">
                                    <a:off x="2011680" y="2679590"/>
                                    <a:ext cx="128270" cy="0"/>
                                  </a:xfrm>
                                  <a:custGeom>
                                    <a:avLst/>
                                    <a:gdLst>
                                      <a:gd name="gd0" fmla="val 65536"/>
                                      <a:gd name="gd1" fmla="val 0"/>
                                      <a:gd name="gd2" fmla="val 0"/>
                                      <a:gd name="gd3" fmla="val 21600"/>
                                      <a:gd name="gd4" fmla="val 21600"/>
                                      <a:gd name="gd5" fmla="*/ w 0 21600"/>
                                      <a:gd name="gd6" fmla="*/ h 0 21600"/>
                                      <a:gd name="gd7" fmla="*/ w 21600 21600"/>
                                      <a:gd name="gd8" fmla="*/ h 21600 21600"/>
                                    </a:gdLst>
                                    <a:ahLst/>
                                    <a:cxnLst/>
                                    <a:rect l="gd5" t="gd6" r="gd7" b="gd8"/>
                                    <a:pathLst>
                                      <a:path w="21600" h="21600" fill="norm" stroke="1" extrusionOk="0">
                                        <a:moveTo>
                                          <a:pt x="gd1" y="gd2"/>
                                        </a:moveTo>
                                        <a:lnTo>
                                          <a:pt x="gd3" y="gd4"/>
                                        </a:lnTo>
                                      </a:path>
                                      <a:path w="21600" h="21600" fill="norm" stroke="1" extrusionOk="0"/>
                                    </a:pathLst>
                                  </a:cu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tailEnd type="triangle"/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SpPr/>
                                <wps:spPr bwMode="auto">
                                  <a:xfrm>
                                    <a:off x="2011680" y="123245"/>
                                    <a:ext cx="13208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SpPr/>
                                <wps:spPr bwMode="auto">
                                  <a:xfrm flipH="1">
                                    <a:off x="2138901" y="123245"/>
                                    <a:ext cx="4086" cy="2555875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</a:ln>
                                </wps:spPr>
                                <wps:bodyPr rot="0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</wpg:grpSp>
                        <wps:wsp>
                          <wps:cNvSpPr/>
                          <wps:spPr bwMode="auto">
                            <a:xfrm>
                              <a:off x="5128591" y="0"/>
                              <a:ext cx="901245" cy="678179"/>
                            </a:xfrm>
                            <a:custGeom>
                              <a:avLst>
                                <a:gd name="adj0" fmla="val 21565"/>
                              </a:avLst>
                              <a:gdLst>
                                <a:gd name="gd0" fmla="val 65536"/>
                                <a:gd name="gd1" fmla="val adj0"/>
                                <a:gd name="gd2" fmla="val 0"/>
                                <a:gd name="gd3" fmla="val 0"/>
                                <a:gd name="gd4" fmla="val gd1"/>
                                <a:gd name="gd5" fmla="val 0"/>
                                <a:gd name="gd6" fmla="val gd1"/>
                                <a:gd name="gd7" fmla="val 21600"/>
                                <a:gd name="gd8" fmla="val 21600"/>
                                <a:gd name="gd9" fmla="val 21600"/>
                                <a:gd name="gd10" fmla="*/ w 0 21600"/>
                                <a:gd name="gd11" fmla="*/ h 0 21600"/>
                                <a:gd name="gd12" fmla="*/ w 21600 21600"/>
                                <a:gd name="gd13" fmla="*/ h 21600 21600"/>
                                <a:gd name="gd14" fmla="*/ w adj0 21600"/>
                                <a:gd name="gd15" fmla="*/ h 1 2"/>
                              </a:gdLst>
                              <a:ahLst>
                                <a:ahXY gdRefX="adj0" minX="-21474836" maxX="21474836">
                                  <a:pos x="gd14" y="gd15"/>
                                </a:ahXY>
                              </a:ahLst>
                              <a:cxnLst/>
                              <a:rect l="gd10" t="gd11" r="gd12" b="gd13"/>
                              <a:pathLst>
                                <a:path w="21600" h="21600" fill="norm" stroke="1" extrusionOk="0">
                                  <a:moveTo>
                                    <a:pt x="gd2" y="gd3"/>
                                  </a:moveTo>
                                  <a:lnTo>
                                    <a:pt x="gd4" y="gd5"/>
                                  </a:lnTo>
                                  <a:lnTo>
                                    <a:pt x="gd6" y="gd7"/>
                                  </a:lnTo>
                                  <a:lnTo>
                                    <a:pt x="gd8" y="gd9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3784820" y="278296"/>
                              <a:ext cx="0" cy="399249"/>
                            </a:xfrm>
                            <a:custGeom>
                              <a:avLst/>
                              <a:gdLst>
                                <a:gd name="gd0" fmla="val 65536"/>
                                <a:gd name="gd1" fmla="val 0"/>
                                <a:gd name="gd2" fmla="val 0"/>
                                <a:gd name="gd3" fmla="val 21600"/>
                                <a:gd name="gd4" fmla="val 21600"/>
                                <a:gd name="gd5" fmla="*/ w 0 21600"/>
                                <a:gd name="gd6" fmla="*/ h 0 21600"/>
                                <a:gd name="gd7" fmla="*/ w 21600 21600"/>
                                <a:gd name="gd8" fmla="*/ h 21600 21600"/>
                              </a:gdLst>
                              <a:ahLst/>
                              <a:cxnLst/>
                              <a:rect l="gd5" t="gd6" r="gd7" b="gd8"/>
                              <a:pathLst>
                                <a:path w="21600" h="21600" fill="norm" stroke="1" extrusionOk="0">
                                  <a:moveTo>
                                    <a:pt x="gd1" y="gd2"/>
                                  </a:moveTo>
                                  <a:lnTo>
                                    <a:pt x="gd3" y="gd4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SpPr/>
                          <wps:spPr bwMode="auto">
                            <a:xfrm>
                              <a:off x="1522674" y="278296"/>
                              <a:ext cx="0" cy="399249"/>
                            </a:xfrm>
                            <a:custGeom>
                              <a:avLst/>
                              <a:gdLst>
                                <a:gd name="gd0" fmla="val 65536"/>
                                <a:gd name="gd1" fmla="val 0"/>
                                <a:gd name="gd2" fmla="val 0"/>
                                <a:gd name="gd3" fmla="val 21600"/>
                                <a:gd name="gd4" fmla="val 21600"/>
                                <a:gd name="gd5" fmla="*/ w 0 21600"/>
                                <a:gd name="gd6" fmla="*/ h 0 21600"/>
                                <a:gd name="gd7" fmla="*/ w 21600 21600"/>
                                <a:gd name="gd8" fmla="*/ h 21600 21600"/>
                              </a:gdLst>
                              <a:ahLst/>
                              <a:cxnLst/>
                              <a:rect l="gd5" t="gd6" r="gd7" b="gd8"/>
                              <a:pathLst>
                                <a:path w="21600" h="21600" fill="norm" stroke="1" extrusionOk="0">
                                  <a:moveTo>
                                    <a:pt x="gd1" y="gd2"/>
                                  </a:moveTo>
                                  <a:lnTo>
                                    <a:pt x="gd3" y="gd4"/>
                                  </a:lnTo>
                                </a:path>
                                <a:path w="21600" h="21600" fill="norm" stroke="1" extrusionOk="0"/>
                              </a:pathLst>
                            </a:custGeom>
                            <a:noFill/>
                            <a:ln w="6350">
                              <a:solidFill>
                                <a:srgbClr val="000000"/>
                              </a:solidFill>
                              <a:tailEnd type="triangle"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50" o:spid="_x0000_s0000" style="position:absolute;mso-wrap-distance-left:9.0pt;mso-wrap-distance-top:0.0pt;mso-wrap-distance-right:9.0pt;mso-wrap-distance-bottom:0.0pt;z-index:251658303;o:allowoverlap:true;o:allowincell:true;mso-position-horizontal-relative:text;margin-left:-14.7pt;mso-position-horizontal:absolute;mso-position-vertical-relative:text;margin-top:6.8pt;mso-position-vertical:absolute;width:786.1pt;height:491.3pt;rotation:0;" coordorigin="0,0" coordsize="99839,62397">
                <v:shape id="shape 51" o:spid="_x0000_s51" o:spt="1" style="position:absolute;left:1431;top:11092;width:25717;height:2540;" coordsize="100000,100000" path="" fillcolor="#FFFFFF" strokecolor="#000000" strokeweight="0.50pt">
                  <v:path textboxrect="0,0,0,0"/>
                  <v:textbox>
                    <w:txbxContent>
                      <w:p>
                        <w:pPr>
                          <w:pStyle w:val="965"/>
                          <w:rPr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b/>
                            <w:sz w:val="20"/>
                            <w:szCs w:val="20"/>
                          </w:rPr>
                          <w:t xml:space="preserve">Больницы всего - 11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52" o:spid="_x0000_s52" o:spt="1" style="position:absolute;left:18089;top:1510;width:60325;height:5638;v-text-anchor:middle;" coordsize="100000,100000" path="" fillcolor="#FFFFFF" strokecolor="#000000">
                  <v:path textboxrect="0,0,0,0"/>
                  <v:textbox>
                    <w:txbxContent>
                      <w:p>
                        <w:pPr>
                          <w:pStyle w:val="965"/>
                          <w:jc w:val="center"/>
                          <w:spacing w:lineRule="auto" w:line="240" w:after="0"/>
                        </w:pPr>
                        <w:r>
                          <w:t xml:space="preserve">Текущая сеть медицинских организаций (самостоятельные юридические лица) </w:t>
                        </w:r>
                        <w:r/>
                      </w:p>
                      <w:p>
                        <w:pPr>
                          <w:pStyle w:val="965"/>
                          <w:jc w:val="center"/>
                          <w:spacing w:lineRule="auto" w:line="240" w:after="0"/>
                        </w:pPr>
                        <w:r>
                          <w:t xml:space="preserve">Еврейской автономной области</w:t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53" o:spid="_x0000_s53" o:spt="1" style="position:absolute;left:1431;top:14272;width:25717;height:3556;" coordsize="100000,100000" path="" fillcolor="#FFFFFF" strokecolor="#000000" strokeweight="0.50pt">
                  <v:path textboxrect="0,0,0,0"/>
                  <v:textbox>
                    <w:txbxContent>
                      <w:p>
                        <w:pPr>
                          <w:pStyle w:val="965"/>
                          <w:spacing w:lineRule="auto" w:line="240" w:after="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 xml:space="preserve">Областные, краевые, республиканские больницы (включая клинические) - </w:t>
                        </w:r>
                        <w:r>
                          <w:rPr>
                            <w:sz w:val="18"/>
                          </w:rPr>
                          <w:t xml:space="preserve">1</w:t>
                        </w:r>
                        <w:r>
                          <w:rPr>
                            <w:sz w:val="18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54" o:spid="_x0000_s54" o:spt="1" style="position:absolute;left:1431;top:18486;width:25717;height:3619;" coordsize="100000,100000" path="" fillcolor="#FFFFFF" strokecolor="#000000" strokeweight="0.50pt">
                  <v:path textboxrect="0,0,0,0"/>
                  <v:textbox>
                    <w:txbxContent>
                      <w:p>
                        <w:pPr>
                          <w:pStyle w:val="965"/>
                          <w:spacing w:lineRule="auto" w:line="240" w:after="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 xml:space="preserve">Детские областные, краевые, республиканские больницы (включая клинические) - </w:t>
                        </w:r>
                        <w:r>
                          <w:rPr>
                            <w:sz w:val="18"/>
                          </w:rPr>
                          <w:t xml:space="preserve">1</w:t>
                        </w:r>
                        <w:r>
                          <w:rPr>
                            <w:sz w:val="18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55" o:spid="_x0000_s55" o:spt="1" style="position:absolute;left:1431;top:22581;width:25717;height:2222;" coordsize="100000,100000" path="" fillcolor="#FFFFFF" strokecolor="#000000" strokeweight="0.50pt">
                  <v:path textboxrect="0,0,0,0"/>
                  <v:textbox>
                    <w:txbxContent>
                      <w:p>
                        <w:pPr>
                          <w:pStyle w:val="965"/>
                          <w:spacing w:lineRule="auto" w:line="240" w:after="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 xml:space="preserve">Городские </w:t>
                        </w:r>
                        <w:r>
                          <w:rPr>
                            <w:sz w:val="18"/>
                          </w:rPr>
                          <w:t xml:space="preserve">больницы (включая клинические) - </w:t>
                        </w:r>
                        <w:r>
                          <w:rPr>
                            <w:sz w:val="18"/>
                          </w:rPr>
                          <w:t xml:space="preserve">0</w:t>
                        </w:r>
                        <w:r>
                          <w:rPr>
                            <w:sz w:val="18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56" o:spid="_x0000_s56" o:spt="1" style="position:absolute;left:1431;top:25404;width:25717;height:3816;" coordsize="100000,100000" path="" fillcolor="#FFFFFF" strokecolor="#000000" strokeweight="0.50pt">
                  <v:path textboxrect="0,0,0,0"/>
                  <v:textbox>
                    <w:txbxContent>
                      <w:p>
                        <w:pPr>
                          <w:pStyle w:val="965"/>
                          <w:spacing w:lineRule="auto" w:line="240" w:after="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 xml:space="preserve">Детские городские </w:t>
                        </w:r>
                        <w:r>
                          <w:rPr>
                            <w:sz w:val="18"/>
                          </w:rPr>
                          <w:t xml:space="preserve">больницы (включая клинические) - </w:t>
                        </w:r>
                        <w:r>
                          <w:rPr>
                            <w:sz w:val="18"/>
                          </w:rPr>
                          <w:t xml:space="preserve">0</w:t>
                        </w:r>
                        <w:r>
                          <w:rPr>
                            <w:sz w:val="18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57" o:spid="_x0000_s57" o:spt="1" style="position:absolute;left:1431;top:29698;width:25717;height:3816;" coordsize="100000,100000" path="" fillcolor="#FFFFFF" strokecolor="#000000" strokeweight="0.50pt">
                  <v:path textboxrect="0,0,0,0"/>
                  <v:textbox>
                    <w:txbxContent>
                      <w:p>
                        <w:pPr>
                          <w:pStyle w:val="965"/>
                          <w:spacing w:lineRule="auto" w:line="240" w:after="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 xml:space="preserve">Городские </w:t>
                        </w:r>
                        <w:r>
                          <w:rPr>
                            <w:sz w:val="18"/>
                          </w:rPr>
                          <w:t xml:space="preserve">больницы </w:t>
                        </w:r>
                        <w:r>
                          <w:rPr>
                            <w:sz w:val="18"/>
                          </w:rPr>
                          <w:t xml:space="preserve">скорой медицинской помощи</w:t>
                        </w:r>
                        <w:r>
                          <w:rPr>
                            <w:sz w:val="18"/>
                          </w:rPr>
                          <w:t xml:space="preserve"> - </w:t>
                        </w:r>
                        <w:r>
                          <w:rPr>
                            <w:sz w:val="18"/>
                          </w:rPr>
                          <w:t xml:space="preserve">0</w:t>
                        </w:r>
                        <w:r>
                          <w:rPr>
                            <w:sz w:val="18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58" o:spid="_x0000_s58" o:spt="1" style="position:absolute;left:1431;top:34071;width:25717;height:2222;" coordsize="100000,100000" path="" fillcolor="#FFFFFF" strokecolor="#000000" strokeweight="0.50pt">
                  <v:path textboxrect="0,0,0,0"/>
                  <v:textbox>
                    <w:txbxContent>
                      <w:p>
                        <w:pPr>
                          <w:pStyle w:val="965"/>
                          <w:spacing w:lineRule="auto" w:line="240" w:after="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 xml:space="preserve">Госпитали ветеранов войн</w:t>
                        </w:r>
                        <w:r>
                          <w:rPr>
                            <w:sz w:val="18"/>
                          </w:rPr>
                          <w:t xml:space="preserve"> - </w:t>
                        </w:r>
                        <w:r>
                          <w:rPr>
                            <w:sz w:val="18"/>
                          </w:rPr>
                          <w:t xml:space="preserve">0</w:t>
                        </w:r>
                        <w:r>
                          <w:rPr>
                            <w:sz w:val="18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59" o:spid="_x0000_s59" o:spt="1" style="position:absolute;left:1431;top:37013;width:25717;height:2286;" coordsize="100000,100000" path="" fillcolor="#FFFFFF" strokecolor="#000000" strokeweight="0.50pt">
                  <v:path textboxrect="0,0,0,0"/>
                  <v:textbox>
                    <w:txbxContent>
                      <w:p>
                        <w:pPr>
                          <w:pStyle w:val="965"/>
                          <w:spacing w:lineRule="auto" w:line="240" w:after="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 xml:space="preserve">Специальные больницы, всего </w:t>
                        </w:r>
                        <w:r>
                          <w:rPr>
                            <w:sz w:val="18"/>
                          </w:rPr>
                          <w:t xml:space="preserve">- </w:t>
                        </w:r>
                        <w:r>
                          <w:rPr>
                            <w:sz w:val="18"/>
                          </w:rPr>
                          <w:t xml:space="preserve">1</w:t>
                        </w:r>
                        <w:r>
                          <w:rPr>
                            <w:sz w:val="18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60" o:spid="_x0000_s60" o:spt="1" style="position:absolute;left:1431;top:39915;width:25717;height:3492;" coordsize="100000,100000" path="" fillcolor="#FFFFFF" strokecolor="#000000" strokeweight="0.50pt">
                  <v:path textboxrect="0,0,0,0"/>
                  <v:textbox>
                    <w:txbxContent>
                      <w:p>
                        <w:pPr>
                          <w:pStyle w:val="965"/>
                          <w:spacing w:lineRule="auto" w:line="240" w:after="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 xml:space="preserve">в том числе: инфекционные для взрослых (и детей) </w:t>
                        </w:r>
                        <w:r>
                          <w:rPr>
                            <w:sz w:val="18"/>
                          </w:rPr>
                          <w:t xml:space="preserve">- </w:t>
                        </w:r>
                        <w:r>
                          <w:rPr>
                            <w:sz w:val="18"/>
                          </w:rPr>
                          <w:t xml:space="preserve">1</w:t>
                        </w:r>
                        <w:r>
                          <w:rPr>
                            <w:sz w:val="18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61" o:spid="_x0000_s61" o:spt="1" style="position:absolute;left:1431;top:44050;width:25717;height:2286;" coordsize="100000,100000" path="" fillcolor="#FFFFFF" strokecolor="#000000" strokeweight="0.50pt">
                  <v:path textboxrect="0,0,0,0"/>
                  <v:textbox>
                    <w:txbxContent>
                      <w:p>
                        <w:pPr>
                          <w:pStyle w:val="965"/>
                          <w:spacing w:lineRule="auto" w:line="240" w:after="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 xml:space="preserve">инфекционные для детей </w:t>
                        </w:r>
                        <w:r>
                          <w:rPr>
                            <w:sz w:val="18"/>
                          </w:rPr>
                          <w:t xml:space="preserve">- </w:t>
                        </w:r>
                        <w:r>
                          <w:rPr>
                            <w:sz w:val="18"/>
                          </w:rPr>
                          <w:t xml:space="preserve">0</w:t>
                        </w:r>
                        <w:r>
                          <w:rPr>
                            <w:sz w:val="18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62" o:spid="_x0000_s62" o:spt="1" style="position:absolute;left:1431;top:47031;width:25717;height:2286;" coordsize="100000,100000" path="" fillcolor="#FFFFFF" strokecolor="#000000" strokeweight="0.50pt">
                  <v:path textboxrect="0,0,0,0"/>
                  <v:textbox>
                    <w:txbxContent>
                      <w:p>
                        <w:pPr>
                          <w:pStyle w:val="965"/>
                          <w:spacing w:lineRule="auto" w:line="240" w:after="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 xml:space="preserve">туберкулезные для взрослых </w:t>
                        </w:r>
                        <w:r>
                          <w:rPr>
                            <w:sz w:val="18"/>
                          </w:rPr>
                          <w:t xml:space="preserve">- </w:t>
                        </w:r>
                        <w:r>
                          <w:rPr>
                            <w:sz w:val="18"/>
                          </w:rPr>
                          <w:t xml:space="preserve">0</w:t>
                        </w:r>
                        <w:r>
                          <w:rPr>
                            <w:sz w:val="18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63" o:spid="_x0000_s63" o:spt="1" style="position:absolute;left:1431;top:49775;width:25717;height:3746;" coordsize="100000,100000" path="" fillcolor="#FFFFFF" strokecolor="#000000" strokeweight="0.50pt">
                  <v:path textboxrect="0,0,0,0"/>
                  <v:textbox>
                    <w:txbxContent>
                      <w:p>
                        <w:pPr>
                          <w:pStyle w:val="965"/>
                          <w:spacing w:lineRule="auto" w:line="240" w:after="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 xml:space="preserve">Психоневрологические и психиатрические больницы </w:t>
                        </w:r>
                        <w:r>
                          <w:rPr>
                            <w:sz w:val="18"/>
                          </w:rPr>
                          <w:t xml:space="preserve">- </w:t>
                        </w:r>
                        <w:r>
                          <w:rPr>
                            <w:sz w:val="18"/>
                          </w:rPr>
                          <w:t xml:space="preserve">1</w:t>
                        </w:r>
                        <w:r>
                          <w:rPr>
                            <w:sz w:val="18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64" o:spid="_x0000_s64" o:spt="1" style="position:absolute;left:1431;top:54227;width:25717;height:2286;" coordsize="100000,100000" path="" fillcolor="#FFFFFF" strokecolor="#000000" strokeweight="0.50pt">
                  <v:path textboxrect="0,0,0,0"/>
                  <v:textbox>
                    <w:txbxContent>
                      <w:p>
                        <w:pPr>
                          <w:pStyle w:val="965"/>
                          <w:spacing w:lineRule="auto" w:line="240" w:after="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 xml:space="preserve">Наркологические больницы </w:t>
                        </w:r>
                        <w:r>
                          <w:rPr>
                            <w:sz w:val="18"/>
                          </w:rPr>
                          <w:t xml:space="preserve">- </w:t>
                        </w:r>
                        <w:r>
                          <w:rPr>
                            <w:sz w:val="18"/>
                          </w:rPr>
                          <w:t xml:space="preserve">0</w:t>
                        </w:r>
                        <w:r>
                          <w:rPr>
                            <w:sz w:val="18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65" o:spid="_x0000_s65" o:spt="1" style="position:absolute;left:1431;top:57249;width:25717;height:2286;" coordsize="100000,100000" path="" fillcolor="#FFFFFF" strokecolor="#000000" strokeweight="0.50pt">
                  <v:path textboxrect="0,0,0,0"/>
                  <v:textbox>
                    <w:txbxContent>
                      <w:p>
                        <w:pPr>
                          <w:pStyle w:val="965"/>
                          <w:spacing w:lineRule="auto" w:line="240" w:after="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 xml:space="preserve">Родильные дома </w:t>
                        </w:r>
                        <w:r>
                          <w:rPr>
                            <w:sz w:val="18"/>
                          </w:rPr>
                          <w:t xml:space="preserve">- </w:t>
                        </w:r>
                        <w:r>
                          <w:rPr>
                            <w:sz w:val="18"/>
                          </w:rPr>
                          <w:t xml:space="preserve">0</w:t>
                        </w:r>
                        <w:r>
                          <w:rPr>
                            <w:sz w:val="18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66" o:spid="_x0000_s66" o:spt="1" style="position:absolute;left:1431;top:60111;width:25717;height:2286;" coordsize="100000,100000" path="" fillcolor="#FFFFFF" strokecolor="#000000" strokeweight="0.50pt">
                  <v:path textboxrect="0,0,0,0"/>
                  <v:textbox>
                    <w:txbxContent>
                      <w:p>
                        <w:pPr>
                          <w:pStyle w:val="965"/>
                          <w:spacing w:lineRule="auto" w:line="240" w:after="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 xml:space="preserve">Перинатальные центры </w:t>
                        </w:r>
                        <w:r>
                          <w:rPr>
                            <w:sz w:val="18"/>
                          </w:rPr>
                          <w:t xml:space="preserve">- </w:t>
                        </w:r>
                        <w:r>
                          <w:rPr>
                            <w:sz w:val="18"/>
                          </w:rPr>
                          <w:t xml:space="preserve">0</w:t>
                        </w:r>
                        <w:r>
                          <w:rPr>
                            <w:sz w:val="18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67" o:spid="_x0000_s67" o:spt="1" style="position:absolute;left:86231;top:0;width:10604;height:3048;" coordsize="100000,100000" path="" fillcolor="#FFFFFF" strokecolor="#FFFFFF" strokeweight="0.50pt">
                  <v:path textboxrect="0,0,0,0"/>
                  <v:textbox>
                    <w:txbxContent>
                      <w:p>
                        <w:pPr>
                          <w:pStyle w:val="965"/>
                          <w:spacing w:lineRule="auto" w:line="240" w:after="0"/>
                          <w:rPr>
                            <w:rFonts w:ascii="Times New Roman" w:hAnsi="Times New Roman"/>
                            <w:sz w:val="28"/>
                          </w:rPr>
                        </w:pPr>
                        <w:r>
                          <w:rPr>
                            <w:rFonts w:ascii="Times New Roman" w:hAnsi="Times New Roman"/>
                            <w:sz w:val="28"/>
                          </w:rPr>
                          <w:t xml:space="preserve">Рисунок </w:t>
                        </w:r>
                        <w:r>
                          <w:rPr>
                            <w:rFonts w:ascii="Times New Roman" w:hAnsi="Times New Roman"/>
                            <w:sz w:val="28"/>
                          </w:rPr>
                          <w:t xml:space="preserve">4</w:t>
                        </w:r>
                        <w:r>
                          <w:rPr>
                            <w:rFonts w:ascii="Times New Roman" w:hAnsi="Times New Roman"/>
                            <w:sz w:val="28"/>
                          </w:rPr>
                        </w:r>
                        <w:r/>
                      </w:p>
                      <w:p>
                        <w:pPr>
                          <w:pStyle w:val="965"/>
                        </w:pPr>
                        <w:r/>
                        <w:r/>
                      </w:p>
                    </w:txbxContent>
                  </v:textbox>
                </v:shape>
                <v:shape id="shape 68" o:spid="_x0000_s68" style="position:absolute;left:79;top:16021;width:1403;height:0;" coordsize="100000,100000" path="m0,0l100000,324850ee" filled="f" strokecolor="#000000" strokeweight="0.50pt">
                  <v:path textboxrect="0,0,100000,100000"/>
                </v:shape>
                <v:shape id="shape 69" o:spid="_x0000_s69" style="position:absolute;left:79;top:20037;width:1403;height:0;" coordsize="100000,100000" path="m0,0l100000,324850ee" filled="f" strokecolor="#000000" strokeweight="0.50pt">
                  <v:path textboxrect="0,0,100000,100000"/>
                </v:shape>
                <v:shape id="shape 70" o:spid="_x0000_s70" style="position:absolute;left:79;top:23734;width:1403;height:0;" coordsize="100000,100000" path="m0,0l100000,324850ee" filled="f" strokecolor="#000000" strokeweight="0.50pt">
                  <v:path textboxrect="0,0,100000,100000"/>
                </v:shape>
                <v:shape id="shape 71" o:spid="_x0000_s71" style="position:absolute;left:39;top:27113;width:1403;height:0;" coordsize="100000,100000" path="m0,0l100000,324850ee" filled="f" strokecolor="#000000" strokeweight="0.50pt">
                  <v:path textboxrect="0,0,100000,100000"/>
                </v:shape>
                <v:shape id="shape 72" o:spid="_x0000_s72" style="position:absolute;left:39;top:31566;width:1403;height:0;" coordsize="100000,100000" path="m0,0l100000,324850ee" filled="f" strokecolor="#000000" strokeweight="0.50pt">
                  <v:path textboxrect="0,0,100000,100000"/>
                </v:shape>
                <v:shape id="shape 73" o:spid="_x0000_s73" style="position:absolute;left:0;top:38126;width:1403;height:0;" coordsize="100000,100000" path="m0,0l100000,324850ee" filled="f" strokecolor="#000000" strokeweight="0.50pt">
                  <v:path textboxrect="0,0,100000,100000"/>
                </v:shape>
                <v:shape id="shape 74" o:spid="_x0000_s74" style="position:absolute;left:0;top:35224;width:1403;height:0;" coordsize="100000,100000" path="m0,0l100000,324850ee" filled="f" strokecolor="#000000" strokeweight="0.50pt">
                  <v:path textboxrect="0,0,100000,100000"/>
                </v:shape>
                <v:shape id="shape 75" o:spid="_x0000_s75" style="position:absolute;left:0;top:41744;width:1403;height:0;" coordsize="100000,100000" path="m0,0l100000,324850ee" filled="f" strokecolor="#000000" strokeweight="0.50pt">
                  <v:path textboxrect="0,0,100000,100000"/>
                </v:shape>
                <v:shape id="shape 76" o:spid="_x0000_s76" style="position:absolute;left:0;top:45203;width:1403;height:0;" coordsize="100000,100000" path="m0,0l100000,324850ee" filled="f" strokecolor="#000000" strokeweight="0.50pt">
                  <v:path textboxrect="0,0,100000,100000"/>
                </v:shape>
                <v:shape id="shape 77" o:spid="_x0000_s77" style="position:absolute;left:79;top:48224;width:1403;height:0;" coordsize="100000,100000" path="m0,0l100000,324850ee" filled="f" strokecolor="#000000" strokeweight="0.50pt">
                  <v:path textboxrect="0,0,100000,100000"/>
                </v:shape>
                <v:shape id="shape 78" o:spid="_x0000_s78" style="position:absolute;left:39;top:51723;width:1403;height:0;" coordsize="100000,100000" path="m0,0l100000,324850ee" filled="f" strokecolor="#000000" strokeweight="0.50pt">
                  <v:path textboxrect="0,0,100000,100000"/>
                </v:shape>
                <v:shape id="shape 79" o:spid="_x0000_s79" style="position:absolute;left:39;top:55380;width:1403;height:0;" coordsize="100000,100000" path="m0,0l100000,324850ee" filled="f" strokecolor="#000000" strokeweight="0.50pt">
                  <v:path textboxrect="0,0,100000,100000"/>
                </v:shape>
                <v:shape id="shape 80" o:spid="_x0000_s80" style="position:absolute;left:39;top:58442;width:1403;height:0;" coordsize="100000,100000" path="m0,0l100000,324850ee" filled="f" strokecolor="#000000" strokeweight="0.50pt">
                  <v:path textboxrect="0,0,100000,100000"/>
                </v:shape>
                <v:shape id="shape 81" o:spid="_x0000_s81" style="position:absolute;left:0;top:61304;width:1403;height:0;" coordsize="100000,100000" path="m0,0l100000,324850ee" filled="f" strokecolor="#000000" strokeweight="0.50pt">
                  <v:path textboxrect="0,0,100000,100000"/>
                </v:shape>
                <v:shape id="shape 82" o:spid="_x0000_s82" o:spt="20" style="position:absolute;left:39;top:12404;width:0;height:48863;" coordsize="100000,100000" path="" filled="f" strokecolor="#000000" strokeweight="0.50pt">
                  <v:path textboxrect="0,0,0,0"/>
                </v:shape>
                <v:shape id="shape 83" o:spid="_x0000_s83" style="position:absolute;left:11966;top:4929;width:6781;height:5454;rotation:90;" coordsize="100000,100000" path="m0,0l843,0l843,100000l100000,100000ee" filled="f" strokecolor="#000000" strokeweight="0.50pt">
                  <v:path textboxrect="0,0,100000,99999"/>
                </v:shape>
                <v:shape id="shape 84" o:spid="_x0000_s84" o:spt="20" style="position:absolute;left:39;top:12483;width:1450;height:0;" coordsize="100000,100000" path="" filled="f" strokecolor="#000000" strokeweight="0.50pt">
                  <v:path textboxrect="0,0,0,0"/>
                </v:shape>
                <v:group id="group 85" o:spid="_x0000_s0000" style="position:absolute;left:27152;top:4333;width:72686;height:56474;rotation:0;" coordorigin="-1,0" coordsize="72686,56474">
                  <v:shape id="shape 86" o:spid="_x0000_s86" o:spt="1" style="position:absolute;left:4492;top:6758;width:21907;height:2540;" coordsize="100000,100000" path="" fillcolor="#FFFFFF" strokecolor="#000000" strokeweight="0.50pt">
                    <v:path textboxrect="0,0,0,0"/>
                    <v:textbox>
                      <w:txbxContent>
                        <w:p>
                          <w:pPr>
                            <w:pStyle w:val="965"/>
                            <w:rPr>
                              <w:b/>
                              <w:sz w:val="20"/>
                            </w:rPr>
                          </w:pPr>
                          <w:r>
                            <w:rPr>
                              <w:b/>
                              <w:sz w:val="20"/>
                            </w:rPr>
                            <w:t xml:space="preserve">Диспансеры - </w:t>
                          </w:r>
                          <w:r>
                            <w:rPr>
                              <w:b/>
                              <w:sz w:val="20"/>
                            </w:rPr>
                            <w:t xml:space="preserve">3</w:t>
                          </w:r>
                          <w:r>
                            <w:rPr>
                              <w:b/>
                              <w:sz w:val="20"/>
                            </w:rPr>
                          </w:r>
                          <w:r/>
                        </w:p>
                        <w:p>
                          <w:pPr>
                            <w:pStyle w:val="965"/>
                          </w:pPr>
                          <w:r/>
                          <w:r/>
                        </w:p>
                      </w:txbxContent>
                    </v:textbox>
                  </v:shape>
                  <v:shape id="shape 87" o:spid="_x0000_s87" o:spt="1" style="position:absolute;left:4492;top:9939;width:21907;height:2286;" coordsize="100000,100000" path="" fillcolor="#FFFFFF" strokecolor="#000000" strokeweight="0.50pt">
                    <v:path textboxrect="0,0,0,0"/>
                    <v:textbox>
                      <w:txbxContent>
                        <w:p>
                          <w:pPr>
                            <w:pStyle w:val="965"/>
                            <w:spacing w:lineRule="auto" w:line="240" w:after="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Противотуберкулезные </w:t>
                          </w:r>
                          <w:r>
                            <w:rPr>
                              <w:sz w:val="18"/>
                            </w:rPr>
                            <w:t xml:space="preserve">- </w:t>
                          </w:r>
                          <w:r>
                            <w:rPr>
                              <w:sz w:val="18"/>
                            </w:rPr>
                            <w:t xml:space="preserve">1</w:t>
                          </w:r>
                          <w:r>
                            <w:rPr>
                              <w:sz w:val="18"/>
                            </w:rPr>
                          </w:r>
                          <w:r/>
                        </w:p>
                        <w:p>
                          <w:pPr>
                            <w:pStyle w:val="965"/>
                          </w:pPr>
                          <w:r/>
                          <w:r/>
                        </w:p>
                      </w:txbxContent>
                    </v:textbox>
                  </v:shape>
                  <v:shape id="shape 88" o:spid="_x0000_s88" o:spt="1" style="position:absolute;left:4492;top:12881;width:21907;height:2286;" coordsize="100000,100000" path="" fillcolor="#FFFFFF" strokecolor="#000000" strokeweight="0.50pt">
                    <v:path textboxrect="0,0,0,0"/>
                    <v:textbox>
                      <w:txbxContent>
                        <w:p>
                          <w:pPr>
                            <w:pStyle w:val="965"/>
                            <w:spacing w:lineRule="auto" w:line="240" w:after="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Онкологические </w:t>
                          </w:r>
                          <w:r>
                            <w:rPr>
                              <w:sz w:val="18"/>
                            </w:rPr>
                            <w:t xml:space="preserve">- </w:t>
                          </w:r>
                          <w:r>
                            <w:rPr>
                              <w:sz w:val="18"/>
                            </w:rPr>
                            <w:t xml:space="preserve">1</w:t>
                          </w:r>
                          <w:r>
                            <w:rPr>
                              <w:sz w:val="18"/>
                            </w:rPr>
                          </w:r>
                          <w:r/>
                        </w:p>
                        <w:p>
                          <w:pPr>
                            <w:pStyle w:val="965"/>
                          </w:pPr>
                          <w:r/>
                          <w:r/>
                        </w:p>
                      </w:txbxContent>
                    </v:textbox>
                  </v:shape>
                  <v:shape id="shape 89" o:spid="_x0000_s89" o:spt="1" style="position:absolute;left:4492;top:15743;width:21907;height:2286;" coordsize="100000,100000" path="" fillcolor="#FFFFFF" strokecolor="#000000" strokeweight="0.50pt">
                    <v:path textboxrect="0,0,0,0"/>
                    <v:textbox>
                      <w:txbxContent>
                        <w:p>
                          <w:pPr>
                            <w:pStyle w:val="965"/>
                            <w:spacing w:lineRule="auto" w:line="240" w:after="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Кожно-венерологические </w:t>
                          </w:r>
                          <w:r>
                            <w:rPr>
                              <w:sz w:val="18"/>
                            </w:rPr>
                            <w:t xml:space="preserve">- </w:t>
                          </w:r>
                          <w:r>
                            <w:rPr>
                              <w:sz w:val="18"/>
                            </w:rPr>
                            <w:t xml:space="preserve">1</w:t>
                          </w:r>
                          <w:r>
                            <w:rPr>
                              <w:sz w:val="18"/>
                            </w:rPr>
                          </w:r>
                          <w:r/>
                        </w:p>
                        <w:p>
                          <w:pPr>
                            <w:pStyle w:val="965"/>
                          </w:pPr>
                          <w:r/>
                          <w:r/>
                        </w:p>
                      </w:txbxContent>
                    </v:textbox>
                  </v:shape>
                  <v:shape id="shape 90" o:spid="_x0000_s90" o:spt="1" style="position:absolute;left:4492;top:18765;width:21907;height:2286;" coordsize="100000,100000" path="" fillcolor="#FFFFFF" strokecolor="#000000" strokeweight="0.50pt">
                    <v:path textboxrect="0,0,0,0"/>
                    <v:textbox>
                      <w:txbxContent>
                        <w:p>
                          <w:pPr>
                            <w:pStyle w:val="965"/>
                            <w:spacing w:lineRule="auto" w:line="240" w:after="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Психоневрологические </w:t>
                          </w:r>
                          <w:r>
                            <w:rPr>
                              <w:sz w:val="18"/>
                            </w:rPr>
                            <w:t xml:space="preserve">- </w:t>
                          </w:r>
                          <w:r>
                            <w:rPr>
                              <w:sz w:val="18"/>
                            </w:rPr>
                            <w:t xml:space="preserve">0</w:t>
                          </w:r>
                          <w:r>
                            <w:rPr>
                              <w:sz w:val="18"/>
                            </w:rPr>
                          </w:r>
                          <w:r/>
                        </w:p>
                        <w:p>
                          <w:pPr>
                            <w:pStyle w:val="965"/>
                          </w:pPr>
                          <w:r/>
                          <w:r/>
                        </w:p>
                      </w:txbxContent>
                    </v:textbox>
                  </v:shape>
                  <v:shape id="shape 91" o:spid="_x0000_s91" o:spt="1" style="position:absolute;left:4492;top:21707;width:21907;height:2286;" coordsize="100000,100000" path="" fillcolor="#FFFFFF" strokecolor="#000000" strokeweight="0.50pt">
                    <v:path textboxrect="0,0,0,0"/>
                    <v:textbox>
                      <w:txbxContent>
                        <w:p>
                          <w:pPr>
                            <w:pStyle w:val="965"/>
                            <w:spacing w:lineRule="auto" w:line="240" w:after="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Врачебно-физкультурные </w:t>
                          </w:r>
                          <w:r>
                            <w:rPr>
                              <w:sz w:val="18"/>
                            </w:rPr>
                            <w:t xml:space="preserve">- </w:t>
                          </w:r>
                          <w:r>
                            <w:rPr>
                              <w:sz w:val="18"/>
                            </w:rPr>
                            <w:t xml:space="preserve">0</w:t>
                          </w:r>
                          <w:r>
                            <w:rPr>
                              <w:sz w:val="18"/>
                            </w:rPr>
                          </w:r>
                          <w:r/>
                        </w:p>
                        <w:p>
                          <w:pPr>
                            <w:pStyle w:val="965"/>
                          </w:pPr>
                          <w:r/>
                          <w:r/>
                        </w:p>
                      </w:txbxContent>
                    </v:textbox>
                  </v:shape>
                  <v:shape id="shape 92" o:spid="_x0000_s92" o:spt="1" style="position:absolute;left:4492;top:24569;width:21907;height:2286;" coordsize="100000,100000" path="" fillcolor="#FFFFFF" strokecolor="#000000" strokeweight="0.50pt">
                    <v:path textboxrect="0,0,0,0"/>
                    <v:textbox>
                      <w:txbxContent>
                        <w:p>
                          <w:pPr>
                            <w:pStyle w:val="965"/>
                            <w:spacing w:lineRule="auto" w:line="240" w:after="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Наркологические </w:t>
                          </w:r>
                          <w:r>
                            <w:rPr>
                              <w:sz w:val="18"/>
                            </w:rPr>
                            <w:t xml:space="preserve">- </w:t>
                          </w:r>
                          <w:r>
                            <w:rPr>
                              <w:sz w:val="18"/>
                            </w:rPr>
                            <w:t xml:space="preserve">0</w:t>
                          </w:r>
                          <w:r>
                            <w:rPr>
                              <w:sz w:val="18"/>
                            </w:rPr>
                          </w:r>
                          <w:r/>
                        </w:p>
                        <w:p>
                          <w:pPr>
                            <w:pStyle w:val="965"/>
                          </w:pPr>
                          <w:r/>
                          <w:r/>
                        </w:p>
                      </w:txbxContent>
                    </v:textbox>
                  </v:shape>
                  <v:shape id="shape 93" o:spid="_x0000_s93" o:spt="1" style="position:absolute;left:4492;top:27471;width:21907;height:2286;" coordsize="100000,100000" path="" fillcolor="#FFFFFF" strokecolor="#000000" strokeweight="0.50pt">
                    <v:path textboxrect="0,0,0,0"/>
                    <v:textbox>
                      <w:txbxContent>
                        <w:p>
                          <w:pPr>
                            <w:pStyle w:val="965"/>
                            <w:spacing w:lineRule="auto" w:line="240" w:after="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Кардиологические </w:t>
                          </w:r>
                          <w:r>
                            <w:rPr>
                              <w:sz w:val="18"/>
                            </w:rPr>
                            <w:t xml:space="preserve">- </w:t>
                          </w:r>
                          <w:r>
                            <w:rPr>
                              <w:sz w:val="18"/>
                            </w:rPr>
                            <w:t xml:space="preserve">0</w:t>
                          </w:r>
                          <w:r>
                            <w:rPr>
                              <w:sz w:val="18"/>
                            </w:rPr>
                          </w:r>
                          <w:r/>
                        </w:p>
                        <w:p>
                          <w:pPr>
                            <w:pStyle w:val="965"/>
                          </w:pPr>
                          <w:r/>
                          <w:r/>
                        </w:p>
                      </w:txbxContent>
                    </v:textbox>
                  </v:shape>
                  <v:shape id="shape 94" o:spid="_x0000_s94" o:spt="1" style="position:absolute;left:4492;top:30373;width:21907;height:2286;" coordsize="100000,100000" path="" fillcolor="#FFFFFF" strokecolor="#000000" strokeweight="0.50pt">
                    <v:path textboxrect="0,0,0,0"/>
                    <v:textbox>
                      <w:txbxContent>
                        <w:p>
                          <w:pPr>
                            <w:pStyle w:val="965"/>
                            <w:spacing w:lineRule="auto" w:line="240" w:after="0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sz w:val="18"/>
                            </w:rPr>
                            <w:t xml:space="preserve">Больницы сельских районов - 7</w:t>
                          </w:r>
                          <w:r/>
                        </w:p>
                        <w:p>
                          <w:pPr>
                            <w:pStyle w:val="965"/>
                          </w:pPr>
                          <w:r/>
                          <w:r/>
                        </w:p>
                      </w:txbxContent>
                    </v:textbox>
                  </v:shape>
                  <v:shape id="shape 95" o:spid="_x0000_s95" o:spt="1" style="position:absolute;left:4492;top:33236;width:21907;height:2286;" coordsize="100000,100000" path="" fillcolor="#FFFFFF" strokecolor="#000000" strokeweight="0.50pt">
                    <v:path textboxrect="0,0,0,0"/>
                    <v:textbox>
                      <w:txbxContent>
                        <w:p>
                          <w:pPr>
                            <w:pStyle w:val="965"/>
                            <w:spacing w:lineRule="auto" w:line="240" w:after="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в т.ч. центральные районные </w:t>
                          </w:r>
                          <w:r>
                            <w:rPr>
                              <w:sz w:val="18"/>
                            </w:rPr>
                            <w:t xml:space="preserve">- </w:t>
                          </w:r>
                          <w:r>
                            <w:rPr>
                              <w:sz w:val="18"/>
                            </w:rPr>
                            <w:t xml:space="preserve">4</w:t>
                          </w:r>
                          <w:r>
                            <w:rPr>
                              <w:sz w:val="18"/>
                            </w:rPr>
                          </w:r>
                          <w:r/>
                        </w:p>
                        <w:p>
                          <w:pPr>
                            <w:pStyle w:val="965"/>
                          </w:pPr>
                          <w:r/>
                          <w:r/>
                        </w:p>
                      </w:txbxContent>
                    </v:textbox>
                  </v:shape>
                  <v:shape id="shape 96" o:spid="_x0000_s96" o:spt="1" style="position:absolute;left:4492;top:36098;width:21907;height:2286;" coordsize="100000,100000" path="" fillcolor="#FFFFFF" strokecolor="#000000" strokeweight="0.50pt">
                    <v:path textboxrect="0,0,0,0"/>
                    <v:textbox>
                      <w:txbxContent>
                        <w:p>
                          <w:pPr>
                            <w:pStyle w:val="965"/>
                            <w:spacing w:lineRule="auto" w:line="240" w:after="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районные </w:t>
                          </w:r>
                          <w:r>
                            <w:rPr>
                              <w:sz w:val="18"/>
                            </w:rPr>
                            <w:t xml:space="preserve">- </w:t>
                          </w:r>
                          <w:r>
                            <w:rPr>
                              <w:sz w:val="18"/>
                            </w:rPr>
                            <w:t xml:space="preserve">3</w:t>
                          </w:r>
                          <w:r>
                            <w:rPr>
                              <w:sz w:val="18"/>
                            </w:rPr>
                          </w:r>
                          <w:r/>
                        </w:p>
                        <w:p>
                          <w:pPr>
                            <w:pStyle w:val="965"/>
                          </w:pPr>
                          <w:r/>
                          <w:r/>
                        </w:p>
                      </w:txbxContent>
                    </v:textbox>
                  </v:shape>
                  <v:shape id="shape 97" o:spid="_x0000_s97" o:spt="1" style="position:absolute;left:4492;top:39040;width:21907;height:2286;" coordsize="100000,100000" path="" fillcolor="#FFFFFF" strokecolor="#000000" strokeweight="0.50pt">
                    <v:path textboxrect="0,0,0,0"/>
                    <v:textbox>
                      <w:txbxContent>
                        <w:p>
                          <w:pPr>
                            <w:pStyle w:val="965"/>
                            <w:spacing w:lineRule="auto" w:line="240" w:after="0"/>
                            <w:rPr>
                              <w:sz w:val="18"/>
                            </w:rPr>
                          </w:pPr>
                          <w:r>
                            <w:rPr>
                              <w:sz w:val="18"/>
                            </w:rPr>
                            <w:t xml:space="preserve">участковые больницы </w:t>
                          </w:r>
                          <w:r>
                            <w:rPr>
                              <w:sz w:val="18"/>
                            </w:rPr>
                            <w:t xml:space="preserve">- </w:t>
                          </w:r>
                          <w:r>
                            <w:rPr>
                              <w:sz w:val="18"/>
                            </w:rPr>
                            <w:t xml:space="preserve">0</w:t>
                          </w:r>
                          <w:r>
                            <w:rPr>
                              <w:sz w:val="18"/>
                              <w:lang w:eastAsia="ru-RU"/>
                            </w:rPr>
                            <mc:AlternateContent>
                              <mc:Choice Requires="wpg">
                                <w:drawing>
                                  <wp:inline xmlns:wp="http://schemas.openxmlformats.org/drawingml/2006/wordprocessingDrawing" distT="0" distB="0" distL="0" distR="0">
                                    <wp:extent cx="2002142" cy="740567"/>
                                    <wp:effectExtent l="0" t="0" r="0" b="0"/>
                                    <wp:docPr id="8" name="" hidden="0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" hidden="0"/>
                                            <pic:cNvPicPr/>
                                            <pic:nvPr isPhoto="0" userDrawn="0"/>
                                          </pic:nvPicPr>
                                          <pic:blipFill>
                                            <a:blip r:embed="rId18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002142" cy="74056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mc:Choice>
                              <mc:Fallback>
                                <w:pict>
                                  <v:shapetype type="#_x0000_t75" o:spt="75" coordsize="21600,21600" o:preferrelative="t" path="m@4@5l@4@11@9@11@9@5xe">
                                    <v:formulas>
                                      <v:f eqn="if lineDrawn pixelLineWidth 0"/>
                                      <v:f eqn="sum @0 1 0"/>
                                      <v:f eqn="sum 0 0 @1"/>
                                      <v:f eqn="prod @2 1 2"/>
                                      <v:f eqn="prod @3 21600 pixelWidth"/>
                                      <v:f eqn="prod @3 21600 pixelHeight"/>
                                      <v:f eqn="sum @0 0 1"/>
                                      <v:f eqn="prod @6 1 2"/>
                                      <v:f eqn="prod @7 21600 pixelWidth"/>
                                      <v:f eqn="sum @8 21600 0"/>
                                      <v:f eqn="prod @7 21600 pixelHeight"/>
                                      <v:f eqn="sum @10 21600 0"/>
                                    </v:formulas>
                                  </v:shapetype>
                                  <v:shape id="_x0000_i48" o:spid="_x0000_s48" type="#_x0000_t75" style="mso-wrap-distance-left:0.0pt;mso-wrap-distance-top:0.0pt;mso-wrap-distance-right:0.0pt;mso-wrap-distance-bottom:0.0pt;width:157.6pt;height:58.3pt;" stroked="f">
                                    <v:path textboxrect="0,0,0,0"/>
                                    <v:imagedata r:id="rId18" o:title=""/>
                                  </v:shape>
                                </w:pict>
                              </mc:Fallback>
                            </mc:AlternateContent>
                          </w:r>
                          <w:r>
                            <w:rPr>
                              <w:sz w:val="18"/>
                            </w:rPr>
                          </w:r>
                          <w:r/>
                        </w:p>
                        <w:p>
                          <w:pPr>
                            <w:pStyle w:val="965"/>
                          </w:pPr>
                          <w:r/>
                          <w:r/>
                        </w:p>
                      </w:txbxContent>
                    </v:textbox>
                  </v:shape>
                  <v:shape id="shape 98" o:spid="_x0000_s98" o:spt="1" style="position:absolute;left:4492;top:41903;width:21907;height:3556;" coordsize="100000,100000" path="" fillcolor="#FFFFFF" strokecolor="#000000" strokeweight="0.50pt">
                    <v:path textboxrect="0,0,0,0"/>
                    <v:textbox>
                      <w:txbxContent>
                        <w:p>
                          <w:pPr>
                            <w:pStyle w:val="965"/>
                            <w:spacing w:lineRule="auto" w:line="240" w:after="0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sz w:val="18"/>
                            </w:rPr>
                            <w:t xml:space="preserve">Больницы (дома) сестринского ухода - 0</w:t>
                          </w:r>
                          <w:r/>
                        </w:p>
                        <w:p>
                          <w:pPr>
                            <w:pStyle w:val="965"/>
                          </w:pPr>
                          <w:r/>
                          <w:r/>
                        </w:p>
                      </w:txbxContent>
                    </v:textbox>
                  </v:shape>
                  <v:shape id="shape 99" o:spid="_x0000_s99" o:spt="1" style="position:absolute;left:4492;top:46077;width:21907;height:2286;" coordsize="100000,100000" path="" fillcolor="#FFFFFF" strokecolor="#000000" strokeweight="0.50pt">
                    <v:path textboxrect="0,0,0,0"/>
                    <v:textbox>
                      <w:txbxContent>
                        <w:p>
                          <w:pPr>
                            <w:pStyle w:val="965"/>
                            <w:spacing w:lineRule="auto" w:line="240" w:after="0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sz w:val="18"/>
                            </w:rPr>
                            <w:t xml:space="preserve">Хосписы - </w:t>
                          </w:r>
                          <w:r>
                            <w:rPr>
                              <w:b/>
                              <w:sz w:val="18"/>
                            </w:rPr>
                            <w:t xml:space="preserve">0</w:t>
                          </w:r>
                          <w:r>
                            <w:rPr>
                              <w:b/>
                              <w:sz w:val="18"/>
                            </w:rPr>
                          </w:r>
                          <w:r/>
                        </w:p>
                        <w:p>
                          <w:pPr>
                            <w:pStyle w:val="965"/>
                          </w:pPr>
                          <w:r/>
                          <w:r/>
                        </w:p>
                      </w:txbxContent>
                    </v:textbox>
                  </v:shape>
                  <v:shape id="shape 100" o:spid="_x0000_s100" o:spt="1" style="position:absolute;left:4492;top:48940;width:21907;height:2286;" coordsize="100000,100000" path="" fillcolor="#FFFFFF" strokecolor="#000000" strokeweight="0.50pt">
                    <v:path textboxrect="0,0,0,0"/>
                    <v:textbox>
                      <w:txbxContent>
                        <w:p>
                          <w:pPr>
                            <w:pStyle w:val="965"/>
                            <w:spacing w:lineRule="auto" w:line="240" w:after="0"/>
                            <w:rPr>
                              <w:b/>
                              <w:sz w:val="18"/>
                            </w:rPr>
                          </w:pPr>
                          <w:r>
                            <w:rPr>
                              <w:b/>
                              <w:sz w:val="18"/>
                            </w:rPr>
                            <w:t xml:space="preserve">Прочие больничные учреждения - 0</w:t>
                          </w:r>
                          <w:r/>
                        </w:p>
                        <w:p>
                          <w:pPr>
                            <w:pStyle w:val="965"/>
                          </w:pPr>
                          <w:r/>
                          <w:r/>
                        </w:p>
                      </w:txbxContent>
                    </v:textbox>
                  </v:shape>
                  <v:shape id="shape 101" o:spid="_x0000_s101" style="position:absolute;left:1033;top:50172;width:3451;height:0;" coordsize="100000,100000" path="m0,0l100000,798896ee" filled="f" strokecolor="#000000" strokeweight="0.50pt">
                    <v:path textboxrect="0,0,100000,100000"/>
                  </v:shape>
                  <v:shape id="shape 102" o:spid="_x0000_s102" style="position:absolute;left:1033;top:34468;width:3448;height:0;" coordsize="100000,100000" path="m0,0l100000,798160ee" filled="f" strokecolor="#000000" strokeweight="0.50pt">
                    <v:path textboxrect="0,0,100000,100000"/>
                  </v:shape>
                  <v:shape id="shape 103" o:spid="_x0000_s103" style="position:absolute;left:1113;top:31606;width:3448;height:0;" coordsize="100000,100000" path="m0,0l100000,798160ee" filled="f" strokecolor="#000000" strokeweight="0.50pt">
                    <v:path textboxrect="0,0,100000,100000"/>
                  </v:shape>
                  <v:shape id="shape 104" o:spid="_x0000_s104" style="position:absolute;left:1073;top:37212;width:3448;height:0;" coordsize="100000,100000" path="m0,0l100000,798160ee" filled="f" strokecolor="#000000" strokeweight="0.50pt">
                    <v:path textboxrect="0,0,100000,100000"/>
                  </v:shape>
                  <v:shape id="shape 105" o:spid="_x0000_s105" style="position:absolute;left:1113;top:40154;width:3448;height:0;" coordsize="100000,100000" path="m0,0l100000,798160ee" filled="f" strokecolor="#000000" strokeweight="0.50pt">
                    <v:path textboxrect="0,0,100000,100000"/>
                  </v:shape>
                  <v:shape id="shape 106" o:spid="_x0000_s106" style="position:absolute;left:1113;top:43612;width:3448;height:0;" coordsize="100000,100000" path="m0,0l100000,798160ee" filled="f" strokecolor="#000000" strokeweight="0.50pt">
                    <v:path textboxrect="0,0,100000,100000"/>
                  </v:shape>
                  <v:shape id="shape 107" o:spid="_x0000_s107" style="position:absolute;left:1113;top:47310;width:3451;height:0;" coordsize="100000,100000" path="m0,0l100000,798896ee" filled="f" strokecolor="#000000" strokeweight="0.50pt">
                    <v:path textboxrect="0,0,100000,100000"/>
                  </v:shape>
                  <v:shape id="shape 108" o:spid="_x0000_s108" style="position:absolute;left:-20494;top:28643;width:42020;height:1033;rotation:269;flip:x;" coordsize="100000,100000" path="m0,0l-96,0l-96,99941l100000,99941ee" filled="f" strokecolor="#000000" strokeweight="0.50pt">
                    <v:path textboxrect="0,0,100000,99941"/>
                  </v:shape>
                  <v:shape id="shape 109" o:spid="_x0000_s109" style="position:absolute;left:3180;top:28584;width:1403;height:0;" coordsize="100000,100000" path="m0,0l100000,324850ee" filled="f" strokecolor="#000000" strokeweight="0.50pt">
                    <v:path textboxrect="0,0,100000,100000"/>
                  </v:shape>
                  <v:shape id="shape 110" o:spid="_x0000_s110" style="position:absolute;left:3140;top:25762;width:1403;height:0;" coordsize="100000,100000" path="m0,0l100000,324850ee" filled="f" strokecolor="#000000" strokeweight="0.50pt">
                    <v:path textboxrect="0,0,100000,100000"/>
                  </v:shape>
                  <v:shape id="shape 111" o:spid="_x0000_s111" style="position:absolute;left:3180;top:11131;width:1403;height:0;" coordsize="100000,100000" path="m0,0l100000,324850ee" filled="f" strokecolor="#000000" strokeweight="0.50pt">
                    <v:path textboxrect="0,0,100000,100000"/>
                  </v:shape>
                  <v:shape id="shape 112" o:spid="_x0000_s112" style="position:absolute;left:3180;top:13994;width:1403;height:0;" coordsize="100000,100000" path="m0,0l100000,324850ee" filled="f" strokecolor="#000000" strokeweight="0.50pt">
                    <v:path textboxrect="0,0,100000,100000"/>
                  </v:shape>
                  <v:shape id="shape 113" o:spid="_x0000_s113" style="position:absolute;left:3140;top:16856;width:1403;height:0;" coordsize="100000,100000" path="m0,0l100000,324850ee" filled="f" strokecolor="#000000" strokeweight="0.50pt">
                    <v:path textboxrect="0,0,100000,100000"/>
                  </v:shape>
                  <v:shape id="shape 114" o:spid="_x0000_s114" style="position:absolute;left:3180;top:19918;width:1403;height:0;" coordsize="100000,100000" path="m0,0l100000,324850ee" filled="f" strokecolor="#000000" strokeweight="0.50pt">
                    <v:path textboxrect="0,0,100000,100000"/>
                  </v:shape>
                  <v:shape id="shape 115" o:spid="_x0000_s115" style="position:absolute;left:3140;top:22899;width:1403;height:0;" coordsize="100000,100000" path="m0,0l100000,324850ee" filled="f" strokecolor="#000000" strokeweight="0.50pt">
                    <v:path textboxrect="0,0,100000,100000"/>
                  </v:shape>
                  <v:shape id="shape 116" o:spid="_x0000_s116" o:spt="20" style="position:absolute;left:3099;top:8028;width:1392;height:0;" coordsize="100000,100000" path="" filled="f" strokecolor="#000000" strokeweight="0.50pt">
                    <v:path textboxrect="0,0,0,0"/>
                  </v:shape>
                  <v:shape id="shape 117" o:spid="_x0000_s117" o:spt="20" style="position:absolute;left:3098;top:8027;width:48;height:20552;" coordsize="100000,100000" path="" filled="f" strokecolor="#000000" strokeweight="0.50pt">
                    <v:path textboxrect="0,0,0,0"/>
                  </v:shape>
                  <v:group id="group 118" o:spid="_x0000_s0000" style="position:absolute;left:27789;top:2782;width:44895;height:53691;rotation:0;" coordorigin="0,0" coordsize="44895,53691">
                    <v:shape id="shape 119" o:spid="_x0000_s119" o:spt="1" style="position:absolute;left:1431;top:3975;width:18205;height:2540;" coordsize="100000,100000" path="" fillcolor="#FFFFFF" strokecolor="#000000" strokeweight="0.50pt">
                      <v:path textboxrect="0,0,0,0"/>
                      <v:textbox>
                        <w:txbxContent>
                          <w:p>
                            <w:pPr>
                              <w:pStyle w:val="965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 xml:space="preserve">Самостоятельные МО - </w:t>
                            </w:r>
                            <w:r>
                              <w:rPr>
                                <w:b/>
                                <w:sz w:val="20"/>
                              </w:rPr>
                              <w:t xml:space="preserve">2</w:t>
                            </w:r>
                            <w:r>
                              <w:rPr>
                                <w:b/>
                                <w:sz w:val="20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v:textbox>
                    </v:shape>
                    <v:shape id="shape 120" o:spid="_x0000_s120" o:spt="1" style="position:absolute;left:1431;top:7156;width:18205;height:2286;" coordsize="100000,100000" path="" fillcolor="#FFFFFF" strokecolor="#000000" strokeweight="0.50pt">
                      <v:path textboxrect="0,0,0,0"/>
                      <v:textbox>
                        <w:txbxContent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Поликлиники, всего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sz w:val="18"/>
                              </w:rPr>
                              <w:t xml:space="preserve">0</w:t>
                            </w:r>
                            <w:r>
                              <w:rPr>
                                <w:sz w:val="1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v:textbox>
                    </v:shape>
                    <v:shape id="shape 121" o:spid="_x0000_s121" o:spt="1" style="position:absolute;left:1431;top:10098;width:18205;height:2286;" coordsize="100000,100000" path="" fillcolor="#FFFFFF" strokecolor="#000000" strokeweight="0.50pt">
                      <v:path textboxrect="0,0,0,0"/>
                      <v:textbox>
                        <w:txbxContent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Амбулатории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sz w:val="18"/>
                              </w:rPr>
                              <w:t xml:space="preserve">0</w:t>
                            </w:r>
                            <w:r>
                              <w:rPr>
                                <w:sz w:val="1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v:textbox>
                    </v:shape>
                    <v:shape id="shape 122" o:spid="_x0000_s122" o:spt="1" style="position:absolute;left:1431;top:12960;width:18205;height:3746;" coordsize="100000,100000" path="" fillcolor="#FFFFFF" strokecolor="#000000" strokeweight="0.50pt">
                      <v:path textboxrect="0,0,0,0"/>
                      <v:textbox>
                        <w:txbxContent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в т.ч. расположенные в сельских поселениях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sz w:val="18"/>
                              </w:rPr>
                              <w:t xml:space="preserve">0</w:t>
                            </w:r>
                            <w:r>
                              <w:rPr>
                                <w:sz w:val="1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v:textbox>
                    </v:shape>
                    <v:shape id="shape 123" o:spid="_x0000_s123" o:spt="1" style="position:absolute;left:1431;top:17333;width:18205;height:2286;" coordsize="100000,100000" path="" fillcolor="#FFFFFF" strokecolor="#000000" strokeweight="0.50pt">
                      <v:path textboxrect="0,0,0,0"/>
                      <v:textbox>
                        <w:txbxContent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Детские поликлиники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sz w:val="18"/>
                              </w:rPr>
                              <w:t xml:space="preserve">0</w:t>
                            </w:r>
                            <w:r>
                              <w:rPr>
                                <w:sz w:val="1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v:textbox>
                    </v:shape>
                    <v:shape id="shape 124" o:spid="_x0000_s124" o:spt="1" style="position:absolute;left:1431;top:20236;width:18205;height:3810;" coordsize="100000,100000" path="" fillcolor="#FFFFFF" strokecolor="#000000" strokeweight="0.50pt">
                      <v:path textboxrect="0,0,0,0"/>
                      <v:textbox>
                        <w:txbxContent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Хозрасчетные поликлиники, амбулатории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sz w:val="18"/>
                              </w:rPr>
                              <w:t xml:space="preserve">0</w:t>
                            </w:r>
                            <w:r>
                              <w:rPr>
                                <w:sz w:val="1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v:textbox>
                    </v:shape>
                    <v:shape id="shape 125" o:spid="_x0000_s125" o:spt="1" style="position:absolute;left:1431;top:24768;width:18205;height:3549;" coordsize="100000,100000" path="" fillcolor="#FFFFFF" strokecolor="#000000" strokeweight="0.50pt">
                      <v:path textboxrect="0,0,0,0"/>
                      <v:textbox>
                        <w:txbxContent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Медицинские диагностические центры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sz w:val="18"/>
                              </w:rPr>
                              <w:t xml:space="preserve">0</w:t>
                            </w:r>
                            <w:r>
                              <w:rPr>
                                <w:sz w:val="1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v:textbox>
                    </v:shape>
                    <v:shape id="shape 126" o:spid="_x0000_s126" o:spt="1" style="position:absolute;left:1391;top:29062;width:18205;height:2286;" coordsize="100000,100000" path="" fillcolor="#FFFFFF" strokecolor="#000000" strokeweight="0.50pt">
                      <v:path textboxrect="0,0,0,0"/>
                      <v:textbox>
                        <w:txbxContent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Женские консультации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sz w:val="18"/>
                              </w:rPr>
                              <w:t xml:space="preserve">0</w:t>
                            </w:r>
                            <w:r>
                              <w:rPr>
                                <w:sz w:val="1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v:textbox>
                    </v:shape>
                    <v:shape id="shape 127" o:spid="_x0000_s127" o:spt="1" style="position:absolute;left:1431;top:32163;width:18205;height:3619;" coordsize="100000,100000" path="" fillcolor="#FFFFFF" strokecolor="#000000" strokeweight="0.50pt">
                      <v:path textboxrect="0,0,0,0"/>
                      <v:textbox>
                        <w:txbxContent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Стоматологические поликлиники, всего</w:t>
                            </w:r>
                            <w:r>
                              <w:rPr>
                                <w:sz w:val="18"/>
                              </w:rPr>
                              <w:t xml:space="preserve"> -</w:t>
                            </w:r>
                            <w:r>
                              <w:rPr>
                                <w:b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 xml:space="preserve">1</w:t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v:textbox>
                    </v:shape>
                    <v:shape id="shape 128" o:spid="_x0000_s128" o:spt="1" style="position:absolute;left:1431;top:36377;width:18205;height:2286;" coordsize="100000,100000" path="" fillcolor="#FFFFFF" strokecolor="#000000" strokeweight="0.50pt">
                      <v:path textboxrect="0,0,0,0"/>
                      <v:textbox>
                        <w:txbxContent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в т.ч. для взрослых (и детей)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sz w:val="18"/>
                              </w:rPr>
                              <w:t xml:space="preserve">1</w:t>
                            </w:r>
                            <w:r>
                              <w:rPr>
                                <w:sz w:val="1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v:textbox>
                    </v:shape>
                    <v:shape id="shape 129" o:spid="_x0000_s129" o:spt="1" style="position:absolute;left:1431;top:39239;width:18205;height:2286;" coordsize="100000,100000" path="" fillcolor="#FFFFFF" strokecolor="#000000" strokeweight="0.50pt">
                      <v:path textboxrect="0,0,0,0"/>
                      <v:textbox>
                        <w:txbxContent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для детей </w:t>
                            </w:r>
                            <w:r>
                              <w:rPr>
                                <w:sz w:val="18"/>
                              </w:rPr>
                              <w:t xml:space="preserve">- </w:t>
                            </w:r>
                            <w:r>
                              <w:rPr>
                                <w:sz w:val="18"/>
                              </w:rPr>
                              <w:t xml:space="preserve">0</w:t>
                            </w:r>
                            <w:r>
                              <w:rPr>
                                <w:sz w:val="1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v:textbox>
                    </v:shape>
                    <v:shape id="shape 130" o:spid="_x0000_s130" o:spt="1" style="position:absolute;left:1431;top:42221;width:18205;height:6223;" coordsize="100000,100000" path="" fillcolor="#FFFFFF" strokecolor="#000000" strokeweight="0.50pt">
                      <v:path textboxrect="0,0,0,0"/>
                      <v:textbox>
                        <w:txbxContent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Центры по профилактике и борьбе со СПИД и инфекционными заболеваниями</w:t>
                            </w:r>
                            <w:r>
                              <w:rPr>
                                <w:sz w:val="18"/>
                              </w:rPr>
                              <w:t xml:space="preserve"> - </w:t>
                            </w:r>
                            <w:r>
                              <w:rPr>
                                <w:sz w:val="18"/>
                              </w:rPr>
                              <w:t xml:space="preserve">1</w:t>
                            </w:r>
                            <w:r>
                              <w:rPr>
                                <w:sz w:val="1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v:textbox>
                    </v:shape>
                    <v:shape id="shape 131" o:spid="_x0000_s131" o:spt="1" style="position:absolute;left:1431;top:49019;width:18205;height:4000;" coordsize="100000,100000" path="" fillcolor="#FFFFFF" strokecolor="#000000" strokeweight="0.50pt">
                      <v:path textboxrect="0,0,0,0"/>
                      <v:textbox>
                        <w:txbxContent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 xml:space="preserve">Центры восстановительной медицины и реабилитации</w:t>
                            </w:r>
                            <w:r>
                              <w:rPr>
                                <w:sz w:val="18"/>
                              </w:rPr>
                              <w:t xml:space="preserve"> - 0</w:t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v:textbox>
                    </v:shape>
                    <v:shape id="shape 132" o:spid="_x0000_s132" style="position:absolute;left:0;top:11211;width:1403;height:0;" coordsize="100000,100000" path="m0,0l100000,324850ee" filled="f" strokecolor="#000000" strokeweight="0.50pt">
                      <v:path textboxrect="0,0,100000,100000"/>
                    </v:shape>
                    <v:shape id="shape 133" o:spid="_x0000_s133" style="position:absolute;left:39;top:8348;width:1403;height:0;" coordsize="100000,100000" path="m0,0l100000,324850ee" filled="f" strokecolor="#000000" strokeweight="0.50pt">
                      <v:path textboxrect="0,0,100000,100000"/>
                    </v:shape>
                    <v:shape id="shape 134" o:spid="_x0000_s134" style="position:absolute;left:39;top:14868;width:1403;height:0;" coordsize="100000,100000" path="m0,0l100000,324850ee" filled="f" strokecolor="#000000" strokeweight="0.50pt">
                      <v:path textboxrect="0,0,100000,100000"/>
                    </v:shape>
                    <v:shape id="shape 135" o:spid="_x0000_s135" style="position:absolute;left:39;top:18486;width:1403;height:0;" coordsize="100000,100000" path="m0,0l100000,324850ee" filled="f" strokecolor="#000000" strokeweight="0.50pt">
                      <v:path textboxrect="0,0,100000,100000"/>
                    </v:shape>
                    <v:shape id="shape 136" o:spid="_x0000_s136" style="position:absolute;left:39;top:22064;width:1403;height:0;" coordsize="100000,100000" path="m0,0l100000,324850ee" filled="f" strokecolor="#000000" strokeweight="0.50pt">
                      <v:path textboxrect="0,0,100000,100000"/>
                    </v:shape>
                    <v:shape id="shape 137" o:spid="_x0000_s137" style="position:absolute;left:39;top:26517;width:1403;height:0;" coordsize="100000,100000" path="m0,0l100000,324850ee" filled="f" strokecolor="#000000" strokeweight="0.50pt">
                      <v:path textboxrect="0,0,100000,100000"/>
                    </v:shape>
                    <v:shape id="shape 138" o:spid="_x0000_s138" style="position:absolute;left:39;top:30254;width:1403;height:0;" coordsize="100000,100000" path="m0,0l100000,324850ee" filled="f" strokecolor="#000000" strokeweight="0.50pt">
                      <v:path textboxrect="0,0,100000,100000"/>
                    </v:shape>
                    <v:shape id="shape 139" o:spid="_x0000_s139" style="position:absolute;left:39;top:33952;width:1403;height:0;" coordsize="100000,100000" path="m0,0l100000,324850ee" filled="f" strokecolor="#000000" strokeweight="0.50pt">
                      <v:path textboxrect="0,0,100000,100000"/>
                    </v:shape>
                    <v:shape id="shape 140" o:spid="_x0000_s140" style="position:absolute;left:39;top:37530;width:1403;height:0;" coordsize="100000,100000" path="m0,0l100000,324850ee" filled="f" strokecolor="#000000" strokeweight="0.50pt">
                      <v:path textboxrect="0,0,100000,100000"/>
                    </v:shape>
                    <v:shape id="shape 141" o:spid="_x0000_s141" style="position:absolute;left:39;top:40392;width:1403;height:0;" coordsize="100000,100000" path="m0,0l100000,324850ee" filled="f" strokecolor="#000000" strokeweight="0.50pt">
                      <v:path textboxrect="0,0,100000,100000"/>
                    </v:shape>
                    <v:shape id="shape 142" o:spid="_x0000_s142" style="position:absolute;left:39;top:45083;width:1403;height:0;" coordsize="100000,100000" path="m0,0l100000,324850ee" filled="f" strokecolor="#000000" strokeweight="0.50pt">
                      <v:path textboxrect="0,0,100000,100000"/>
                    </v:shape>
                    <v:shape id="shape 143" o:spid="_x0000_s143" style="position:absolute;left:39;top:51007;width:1403;height:0;" coordsize="100000,100000" path="m0,0l100000,324850ee" filled="f" strokecolor="#000000" strokeweight="0.50pt">
                      <v:path textboxrect="0,0,100000,100000"/>
                    </v:shape>
                    <v:shape id="shape 144" o:spid="_x0000_s144" o:spt="20" style="position:absolute;left:0;top:5287;width:1447;height:0;" coordsize="100000,100000" path="" filled="f" strokecolor="#000000" strokeweight="0.50pt">
                      <v:path textboxrect="0,0,0,0"/>
                    </v:shape>
                    <v:shape id="shape 145" o:spid="_x0000_s145" o:spt="20" style="position:absolute;left:39;top:5287;width:44;height:45720;" coordsize="100000,100000" path="" filled="f" strokecolor="#000000" strokeweight="0.50pt">
                      <v:path textboxrect="0,0,0,0"/>
                    </v:shape>
                    <v:group id="group 146" o:spid="_x0000_s0000" style="position:absolute;left:20471;top:0;width:24424;height:53691;rotation:0;" coordorigin="-3,0" coordsize="24424,53691">
                      <v:shape id="shape 147" o:spid="_x0000_s147" o:spt="1" style="position:absolute;left:2981;top:51405;width:20116;height:2286;" coordsize="100000,100000" path="" fillcolor="#FFFFFF" strokecolor="#000000" strokeweight="0.50pt">
                        <v:path textboxrect="0,0,0,0"/>
                        <v:textbox>
                          <w:txbxContent>
                            <w:p>
                              <w:pPr>
                                <w:pStyle w:val="965"/>
                                <w:spacing w:lineRule="auto" w:line="240" w:after="0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 xml:space="preserve">Иные учреждения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 xml:space="preserve"> -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 xml:space="preserve">0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</w:r>
                              <w:r/>
                            </w:p>
                            <w:p>
                              <w:pPr>
                                <w:pStyle w:val="965"/>
                              </w:pPr>
                              <w:r/>
                              <w:r/>
                            </w:p>
                          </w:txbxContent>
                        </v:textbox>
                      </v:shape>
                      <v:shape id="shape 148" o:spid="_x0000_s148" style="position:absolute;left:79;top:52558;width:2927;height:0;" coordsize="100000,100000" path="m0,0l100000,677627ee" filled="f" strokecolor="#000000" strokeweight="0.50pt">
                        <v:path textboxrect="0,0,100000,100000"/>
                      </v:shape>
                      <v:shape id="shape 149" o:spid="_x0000_s149" o:spt="20" style="position:absolute;left:-3;top:0;width:44;height:52508;" coordsize="100000,100000" path="" filled="f" strokecolor="#000000" strokeweight="0.50pt">
                        <v:path textboxrect="0,0,0,0"/>
                      </v:shape>
                      <v:group id="group 150" o:spid="_x0000_s0000" style="position:absolute;left:1590;top:0;width:21508;height:50486;rotation:0;" coordorigin="0,0" coordsize="21508,50486">
                        <v:shape id="shape 151" o:spid="_x0000_s151" o:spt="1" style="position:absolute;left:1391;top:32759;width:20116;height:3619;" coordsize="100000,100000" path="" fillcolor="#FFFFFF" strokecolor="#000000" strokeweight="0.50pt">
                          <v:path textboxrect="0,0,0,0"/>
                          <v:textbo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b/>
                                    <w:sz w:val="18"/>
                                  </w:rPr>
                                </w:pPr>
                                <w:r>
                                  <w:rPr>
                                    <w:b/>
                                    <w:sz w:val="18"/>
                                  </w:rPr>
                                  <w:t xml:space="preserve">Станция скорой медицинской помощи</w:t>
                                </w:r>
                                <w:r>
                                  <w:rPr>
                                    <w:b/>
                                    <w:sz w:val="18"/>
                                  </w:rPr>
                                  <w:t xml:space="preserve"> - </w:t>
                                </w:r>
                                <w:r>
                                  <w:rPr>
                                    <w:b/>
                                    <w:sz w:val="18"/>
                                  </w:rPr>
                                  <w:t xml:space="preserve">1</w:t>
                                </w:r>
                                <w:r>
                                  <w:rPr>
                                    <w:b/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v:textbox>
                        </v:shape>
                        <v:shape id="shape 152" o:spid="_x0000_s152" o:spt="1" style="position:absolute;left:1391;top:37212;width:20116;height:3683;" coordsize="100000,100000" path="" fillcolor="#FFFFFF" strokecolor="#000000" strokeweight="0.50pt">
                          <v:path textboxrect="0,0,0,0"/>
                          <v:textbo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b/>
                                    <w:sz w:val="18"/>
                                  </w:rPr>
                                </w:pPr>
                                <w:r>
                                  <w:rPr>
                                    <w:b/>
                                    <w:sz w:val="18"/>
                                  </w:rPr>
                                  <w:t xml:space="preserve">Центры (отделения, станции) переливания крови - 1</w:t>
                                </w:r>
                                <w:r>
                                  <w:rPr>
                                    <w:b/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v:textbox>
                        </v:shape>
                        <v:shape id="shape 153" o:spid="_x0000_s153" o:spt="1" style="position:absolute;left:1391;top:41625;width:20116;height:2286;" coordsize="100000,100000" path="" fillcolor="#FFFFFF" strokecolor="#000000" strokeweight="0.50pt">
                          <v:path textboxrect="0,0,0,0"/>
                          <v:textbo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b/>
                                    <w:sz w:val="18"/>
                                  </w:rPr>
                                </w:pPr>
                                <w:r>
                                  <w:rPr>
                                    <w:b/>
                                    <w:sz w:val="18"/>
                                  </w:rPr>
                                  <w:t xml:space="preserve">Санатории - 0</w:t>
                                </w:r>
                                <w:r>
                                  <w:rPr>
                                    <w:b/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v:textbox>
                        </v:shape>
                        <v:shape id="shape 154" o:spid="_x0000_s154" o:spt="1" style="position:absolute;left:1391;top:44765;width:20116;height:2286;" coordsize="100000,100000" path="" fillcolor="#FFFFFF" strokecolor="#000000" strokeweight="0.50pt">
                          <v:path textboxrect="0,0,0,0"/>
                          <v:textbo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в т.ч. для детей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-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0</w:t>
                                </w:r>
                                <w:r>
                                  <w:rPr>
                                    <w:sz w:val="18"/>
                                    <w:lang w:eastAsia="ru-RU"/>
                                  </w:rPr>
                                  <mc:AlternateContent>
                                    <mc:Choice Requires="wpg">
                                      <w:drawing>
                                        <wp:inline xmlns:wp="http://schemas.openxmlformats.org/drawingml/2006/wordprocessingDrawing" distT="0" distB="0" distL="0" distR="0">
                                          <wp:extent cx="2002142" cy="740567"/>
                                          <wp:effectExtent l="0" t="0" r="0" b="0"/>
                                          <wp:docPr id="9" name="" hidden="0"/>
                                          <wp:cNvGraphicFramePr/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" hidden="0"/>
                                                  <pic:cNvPicPr/>
                                                  <pic:nvPr isPhoto="0" userDrawn="0"/>
                                                </pic:nvPicPr>
                                                <pic:blipFill>
                                                  <a:blip r:embed="rId19"/>
                                                  <a:stretch/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2002142" cy="740567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mc:Choice>
                                    <mc:Fallback>
                                      <w:pict>
                                        <v:shapetype type="#_x0000_t75" o:spt="75" coordsize="21600,21600" o:preferrelative="t" path="m@4@5l@4@11@9@11@9@5xe">
                                          <v:formulas>
                                            <v:f eqn="if lineDrawn pixelLineWidth 0"/>
                                            <v:f eqn="sum @0 1 0"/>
                                            <v:f eqn="sum 0 0 @1"/>
                                            <v:f eqn="prod @2 1 2"/>
                                            <v:f eqn="prod @3 21600 pixelWidth"/>
                                            <v:f eqn="prod @3 21600 pixelHeight"/>
                                            <v:f eqn="sum @0 0 1"/>
                                            <v:f eqn="prod @6 1 2"/>
                                            <v:f eqn="prod @7 21600 pixelWidth"/>
                                            <v:f eqn="sum @8 21600 0"/>
                                            <v:f eqn="prod @7 21600 pixelHeight"/>
                                            <v:f eqn="sum @10 21600 0"/>
                                          </v:formulas>
                                        </v:shapetype>
                                        <v:shape id="_x0000_i49" o:spid="_x0000_s49" type="#_x0000_t75" style="mso-wrap-distance-left:0.0pt;mso-wrap-distance-top:0.0pt;mso-wrap-distance-right:0.0pt;mso-wrap-distance-bottom:0.0pt;width:157.6pt;height:58.3pt;" stroked="f">
                                          <v:path textboxrect="0,0,0,0"/>
                                          <v:imagedata r:id="rId19" o:title=""/>
                                        </v:shape>
                                      </w:pict>
                                    </mc:Fallback>
                                  </mc:AlternateConten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v:textbox>
                        </v:shape>
                        <v:shape id="shape 155" o:spid="_x0000_s155" o:spt="1" style="position:absolute;left:1391;top:47946;width:20116;height:2540;" coordsize="100000,100000" path="" fillcolor="#FFFFFF" strokecolor="#000000" strokeweight="0.50pt">
                          <v:path textboxrect="0,0,0,0"/>
                          <v:textbo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b/>
                                    <w:sz w:val="18"/>
                                  </w:rPr>
                                </w:pPr>
                                <w:r>
                                  <w:rPr>
                                    <w:b/>
                                    <w:sz w:val="18"/>
                                  </w:rPr>
                                  <w:t xml:space="preserve">Дом ребенка</w:t>
                                </w:r>
                                <w:r>
                                  <w:rPr>
                                    <w:b/>
                                    <w:sz w:val="18"/>
                                  </w:rPr>
                                  <w:t xml:space="preserve"> - </w:t>
                                </w:r>
                                <w:r>
                                  <w:rPr>
                                    <w:b/>
                                    <w:sz w:val="18"/>
                                  </w:rPr>
                                  <w:t xml:space="preserve">1</w:t>
                                </w:r>
                                <w:r>
                                  <w:rPr>
                                    <w:b/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v:textbox>
                        </v:shape>
                        <v:shape id="shape 156" o:spid="_x0000_s156" style="position:absolute;left:39;top:49139;width:1403;height:0;" coordsize="100000,100000" path="m0,0l100000,324850ee" filled="f" strokecolor="#000000" strokeweight="0.50pt">
                          <v:path textboxrect="0,0,100000,100000"/>
                        </v:shape>
                        <v:shape id="shape 157" o:spid="_x0000_s157" style="position:absolute;left:39;top:39040;width:1403;height:0;" coordsize="100000,100000" path="m0,0l100000,324850ee" filled="f" strokecolor="#000000" strokeweight="0.50pt">
                          <v:path textboxrect="0,0,100000,100000"/>
                        </v:shape>
                        <v:shape id="shape 158" o:spid="_x0000_s158" style="position:absolute;left:39;top:42698;width:1403;height:0;" coordsize="100000,100000" path="m0,0l100000,324850ee" filled="f" strokecolor="#000000" strokeweight="0.50pt">
                          <v:path textboxrect="0,0,100000,100000"/>
                        </v:shape>
                        <v:shape id="shape 159" o:spid="_x0000_s159" style="position:absolute;left:39;top:45879;width:1403;height:0;" coordsize="100000,100000" path="m0,0l100000,324850ee" filled="f" strokecolor="#000000" strokeweight="0.50pt">
                          <v:path textboxrect="0,0,100000,100000"/>
                        </v:shape>
                        <v:shape id="shape 160" o:spid="_x0000_s160" style="position:absolute;left:0;top:34508;width:1403;height:0;" coordsize="100000,100000" path="m0,0l100000,324850ee" filled="f" strokecolor="#000000" strokeweight="0.50pt">
                          <v:path textboxrect="0,0,100000,100000"/>
                        </v:shape>
                        <v:shape id="shape 161" o:spid="_x0000_s161" o:spt="20" style="position:absolute;left:0;top:0;width:3;height:49196;flip:x;" coordsize="100000,100000" path="" filled="f" strokecolor="#000000" strokeweight="0.50pt">
                          <v:path textboxrect="0,0,0,0"/>
                        </v:shape>
                      </v:group>
                      <v:group id="group 162" o:spid="_x0000_s0000" style="position:absolute;left:2981;top:3975;width:21439;height:28008;rotation:0;" coordorigin="0,0" coordsize="21439,28008">
                        <v:shape id="shape 163" o:spid="_x0000_s163" o:spt="1" style="position:absolute;left:0;top:0;width:20116;height:2540;" coordsize="100000,100000" path="" fillcolor="#FFFFFF" strokecolor="#000000" strokeweight="0.50pt">
                          <v:path textboxrect="0,0,0,0"/>
                          <v:textbox>
                            <w:txbxContent>
                              <w:p>
                                <w:pPr>
                                  <w:pStyle w:val="965"/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  <w:sz w:val="20"/>
                                  </w:rPr>
                                  <w:t xml:space="preserve">Учреждения особого типа - </w:t>
                                </w:r>
                                <w:r>
                                  <w:rPr>
                                    <w:b/>
                                    <w:sz w:val="20"/>
                                  </w:rPr>
                                  <w:t xml:space="preserve">3</w:t>
                                </w:r>
                                <w:r>
                                  <w:rPr>
                                    <w:b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v:textbox>
                        </v:shape>
                        <v:shape id="shape 164" o:spid="_x0000_s164" o:spt="1" style="position:absolute;left:0;top:3180;width:20116;height:3556;" coordsize="100000,100000" path="" fillcolor="#FFFFFF" strokecolor="#000000" strokeweight="0.50pt">
                          <v:path textboxrect="0,0,0,0"/>
                          <v:textbo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в т.ч. центры медицинской профилактики - 0</w: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v:textbox>
                        </v:shape>
                        <v:shape id="shape 165" o:spid="_x0000_s165" o:spt="1" style="position:absolute;left:0;top:7553;width:20116;height:2286;" coordsize="100000,100000" path="" fillcolor="#FFFFFF" strokecolor="#000000" strokeweight="0.50pt">
                          <v:path textboxrect="0,0,0,0"/>
                          <v:textbo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Патологоанатомическое бюро - 0</w: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v:textbox>
                        </v:shape>
                        <v:shape id="shape 166" o:spid="_x0000_s166" o:spt="1" style="position:absolute;left:0;top:10614;width:20116;height:3683;" coordsize="100000,100000" path="" fillcolor="#FFFFFF" strokecolor="#000000" strokeweight="0.50pt">
                          <v:path textboxrect="0,0,0,0"/>
                          <v:textbo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Бюро судебно-медицинской экспертизы - 1</w: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v:textbox>
                        </v:shape>
                        <v:shape id="shape 167" o:spid="_x0000_s167" o:spt="1" style="position:absolute;left:0;top:14948;width:20116;height:3810;" coordsize="100000,100000" path="" fillcolor="#FFFFFF" strokecolor="#000000" strokeweight="0.50pt">
                          <v:path textboxrect="0,0,0,0"/>
                          <v:textbo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Медицинский информационно-аналитический центр - 1</w: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v:textbox>
                        </v:shape>
                        <v:shape id="shape 168" o:spid="_x0000_s168" o:spt="1" style="position:absolute;left:0;top:19520;width:20116;height:2286;" coordsize="100000,100000" path="" fillcolor="#FFFFFF" strokecolor="#000000" strokeweight="0.50pt">
                          <v:path textboxrect="0,0,0,0"/>
                          <v:textbo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ОМЦ Резерв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-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0</w: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v:textbox>
                        </v:shape>
                        <v:shape id="shape 169" o:spid="_x0000_s169" o:spt="1" style="position:absolute;left:0;top:22621;width:20116;height:2286;" coordsize="100000,100000" path="" fillcolor="#FFFFFF" strokecolor="#000000" strokeweight="0.50pt">
                          <v:path textboxrect="0,0,0,0"/>
                          <v:textbo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Дезинфекционная станция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-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0</w: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v:textbox>
                        </v:shape>
                        <v:shape id="shape 170" o:spid="_x0000_s170" o:spt="1" style="position:absolute;left:0;top:25722;width:20116;height:2286;" coordsize="100000,100000" path="" fillcolor="#FFFFFF" strokecolor="#000000" strokeweight="0.50pt">
                          <v:path textboxrect="0,0,0,0"/>
                          <v:textbox>
                            <w:txbxContent>
                              <w:p>
                                <w:pPr>
                                  <w:pStyle w:val="965"/>
                                  <w:spacing w:lineRule="auto" w:line="240" w:after="0"/>
                                  <w:rPr>
                                    <w:sz w:val="18"/>
                                  </w:rPr>
                                </w:pPr>
                                <w:r>
                                  <w:rPr>
                                    <w:sz w:val="18"/>
                                  </w:rPr>
                                  <w:t xml:space="preserve">ТЦМК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- </w:t>
                                </w:r>
                                <w:r>
                                  <w:rPr>
                                    <w:sz w:val="18"/>
                                  </w:rPr>
                                  <w:t xml:space="preserve">1</w:t>
                                </w:r>
                                <w:r>
                                  <w:rPr>
                                    <w:sz w:val="18"/>
                                  </w:rPr>
                                </w:r>
                                <w:r/>
                              </w:p>
                              <w:p>
                                <w:pPr>
                                  <w:pStyle w:val="965"/>
                                </w:pPr>
                                <w:r/>
                                <w:r/>
                              </w:p>
                            </w:txbxContent>
                          </v:textbox>
                        </v:shape>
                        <v:shape id="shape 171" o:spid="_x0000_s171" style="position:absolute;left:20116;top:4929;width:1282;height:0;flip:x;" coordsize="100000,100000" path="m0,0l100000,296921ee" filled="f" strokecolor="#000000" strokeweight="0.50pt">
                          <v:path textboxrect="0,0,100000,100000"/>
                        </v:shape>
                        <v:shape id="shape 172" o:spid="_x0000_s172" style="position:absolute;left:20116;top:8666;width:1282;height:0;flip:x;" coordsize="100000,100000" path="m0,0l100000,296921ee" filled="f" strokecolor="#000000" strokeweight="0.50pt">
                          <v:path textboxrect="0,0,100000,100000"/>
                        </v:shape>
                        <v:shape id="shape 173" o:spid="_x0000_s173" style="position:absolute;left:20156;top:12602;width:1282;height:0;flip:x;" coordsize="100000,100000" path="m0,0l100000,296921ee" filled="f" strokecolor="#000000" strokeweight="0.50pt">
                          <v:path textboxrect="0,0,100000,100000"/>
                        </v:shape>
                        <v:shape id="shape 174" o:spid="_x0000_s174" style="position:absolute;left:20116;top:16817;width:1282;height:0;flip:x;" coordsize="100000,100000" path="m0,0l100000,296921ee" filled="f" strokecolor="#000000" strokeweight="0.50pt">
                          <v:path textboxrect="0,0,100000,100000"/>
                        </v:shape>
                        <v:shape id="shape 175" o:spid="_x0000_s175" style="position:absolute;left:20156;top:20673;width:1282;height:0;flip:x;" coordsize="100000,100000" path="m0,0l100000,296921ee" filled="f" strokecolor="#000000" strokeweight="0.50pt">
                          <v:path textboxrect="0,0,100000,100000"/>
                        </v:shape>
                        <v:shape id="shape 176" o:spid="_x0000_s176" style="position:absolute;left:20156;top:23615;width:1282;height:0;flip:x;" coordsize="100000,100000" path="m0,0l100000,296921ee" filled="f" strokecolor="#000000" strokeweight="0.50pt">
                          <v:path textboxrect="0,0,100000,100000"/>
                        </v:shape>
                        <v:shape id="shape 177" o:spid="_x0000_s177" style="position:absolute;left:20116;top:26795;width:1282;height:0;flip:x;" coordsize="100000,100000" path="m0,0l100000,296921ee" filled="f" strokecolor="#000000" strokeweight="0.50pt">
                          <v:path textboxrect="0,0,100000,100000"/>
                        </v:shape>
                        <v:shape id="shape 178" o:spid="_x0000_s178" o:spt="20" style="position:absolute;left:20116;top:1232;width:1320;height:0;" coordsize="100000,100000" path="" filled="f" strokecolor="#000000" strokeweight="0.50pt">
                          <v:path textboxrect="0,0,0,0"/>
                        </v:shape>
                        <v:shape id="shape 179" o:spid="_x0000_s179" o:spt="20" style="position:absolute;left:21389;top:1232;width:40;height:25558;flip:x;" coordsize="100000,100000" path="" filled="f" strokecolor="#000000" strokeweight="0.50pt">
                          <v:path textboxrect="0,0,0,0"/>
                        </v:shape>
                      </v:group>
                    </v:group>
                  </v:group>
                  <v:shape id="shape 180" o:spid="_x0000_s180" style="position:absolute;left:51285;top:0;width:9012;height:6781;" coordsize="100000,100000" path="m0,0l99838,0l99838,99998l100000,99998ee" filled="f" strokecolor="#000000" strokeweight="0.50pt">
                    <v:path textboxrect="0,0,100000,99998"/>
                  </v:shape>
                  <v:shape id="shape 181" o:spid="_x0000_s181" style="position:absolute;left:37848;top:2782;width:0;height:3992;" coordsize="100000,100000" path="m0,0l924188,100000ee" filled="f" strokecolor="#000000" strokeweight="0.50pt">
                    <v:path textboxrect="0,0,100000,100000"/>
                  </v:shape>
                  <v:shape id="shape 182" o:spid="_x0000_s182" style="position:absolute;left:15226;top:2782;width:0;height:3992;" coordsize="100000,100000" path="m0,0l924188,100000ee" filled="f" strokecolor="#000000" strokeweight="0.50pt">
                    <v:path textboxrect="0,0,100000,100000"/>
                  </v:shape>
                </v:group>
              </v:group>
            </w:pict>
          </mc:Fallback>
        </mc:AlternateContent>
      </w: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к карте схеме </w:t>
      </w:r>
      <w:r>
        <w:rPr>
          <w:sz w:val="28"/>
          <w:szCs w:val="28"/>
        </w:rPr>
      </w:r>
      <w:r/>
    </w:p>
    <w:tbl>
      <w:tblPr>
        <w:tblpPr w:horzAnchor="text" w:tblpXSpec="left" w:vertAnchor="text" w:tblpY="1" w:leftFromText="180" w:topFromText="0" w:rightFromText="180" w:bottomFromText="0"/>
        <w:tblW w:w="14738" w:type="dxa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016"/>
        <w:gridCol w:w="5188"/>
        <w:gridCol w:w="2126"/>
        <w:gridCol w:w="2693"/>
        <w:gridCol w:w="3715"/>
      </w:tblGrid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на карте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Наименование медицинской организации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Численность обслуживаемого населения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Число зданий, требующих сноса, реконструкции, капитального ремонта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Наличие специально оборудованной вертолетной площадки</w:t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</w:t>
            </w:r>
            <w:r/>
          </w:p>
        </w:tc>
      </w:tr>
      <w:tr>
        <w:trPr/>
        <w:tc>
          <w:tcPr>
            <w:gridSpan w:val="5"/>
            <w:tcW w:w="147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Медицинские организации муниципального образования «Смидовичский район»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ОГБУЗ "Смидовичская РБ", с. Смидович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8507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Амбулатория с. Партизанское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2200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Аур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19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Белгородское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471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Песчаное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944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6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ОГБУЗ "Николаевская РБ", п. Николаевка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370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7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Амбулатория с. Волочаевка 2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1682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Амбулатория пос. Приамурский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3340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9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Даниловка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845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Камышовка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1039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11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Ключевое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828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12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Соц. Городок 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163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13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им. Тельмана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909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gridSpan w:val="5"/>
            <w:tcW w:w="147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Медицинские организации муниципального образования «Биробиджанский район»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14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ОГБУЗ "Валдгеймская ЦРБ", с. Валдгейм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11131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15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Бирофельдская амбулатория, с. Бирофельд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967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16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Дубовская амбулатория, с. Дубовое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992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17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Найфельдская амбулатория, с. Найфельд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1025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18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Алексеевка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241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19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Головино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274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20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Желтый Яр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567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21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Казанка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220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22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Кирга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314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23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Красивое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204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trHeight w:val="142"/>
        </w:trPr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24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Надеждинское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465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trHeight w:val="693"/>
        </w:trPr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25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Опытное Поле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155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26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Петровка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27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Пронькино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422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28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Птичник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2723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29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Раздольное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345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30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Русская Поляна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gridSpan w:val="5"/>
            <w:tcW w:w="147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Медицинские организации муниципального образования «Ленинский район»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31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ОГБУЗ Ленинская ЦРБ, с. Ленинское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17469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32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Врачебная амбулатория с. Бабстово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423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33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Врачебная амбулатория с. Биджан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1704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34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Башмак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388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35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Венцелево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336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36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Воскресеновка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365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37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Горное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160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38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Дежнево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867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39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Калинино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489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40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Квашнино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160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41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Кирово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125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42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Кукелево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745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43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Лазарево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714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44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Нижнеленинское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144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45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Новое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597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46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Новотроицкое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230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47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Октябрьское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160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48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Преображеновка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361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49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Степное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498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50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Унгун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254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51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Целинное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43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52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Чурки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140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53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ст. Ленинск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531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54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СХТ Ленинское 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804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gridSpan w:val="5"/>
            <w:tcW w:w="147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Медицинские организации муниципального образования «Облученский район»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55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ОГБУЗ "Теплоозерская ЦРБ", п. Теплоозерск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14394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56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Бирская амбулатория, п. Бира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3919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57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Бираканская амбулатория, п. Биракан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1904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58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Известковская амбулатория, п. Известковый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2136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59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Кульдурская амбулатория, п. Кульдур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1335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60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Лондаковская амбулатория, п. Лондако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865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61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п. Будукан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1059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62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Двуречье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598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63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Лонд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ко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165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64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п. Семисточный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235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65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ОГБУЗ "Облученская РБ", г. Облучье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10549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66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Хинганская амбулатория, п. Хинганск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1206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67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Башурово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97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68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Заречное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97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69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Пашково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415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70</w:t>
            </w:r>
            <w:r/>
          </w:p>
        </w:tc>
        <w:tc>
          <w:tcPr>
            <w:tcW w:w="5188" w:type="dxa"/>
            <w:vAlign w:val="center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Радде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341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gridSpan w:val="5"/>
            <w:tcW w:w="147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Медицинские организации муниципального образования «Октябрьский район»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71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ОГБУЗ «Октябрьская ЦРБ», с. Амурзет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9552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72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Амбулатория с. Благословенное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684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73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Амбулатория с. Екатерино-Никольское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489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74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Доброе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108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75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Луговое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76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Нагибово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397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77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Озерное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136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78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Полевое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535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79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Пузино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558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80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Ручейки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109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81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Садовое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8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82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Самара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307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83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с. Столбовое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251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gridSpan w:val="5"/>
            <w:tcW w:w="147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Медицинские организации муниципального образования «г. Биробиджан»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84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ОГБУЗ «Областная больница»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56865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85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ОГБУЗ «Детская областная больница»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16264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86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10 км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400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87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 13 км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600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/>
        <w:tc>
          <w:tcPr>
            <w:tcW w:w="10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88</w:t>
            </w:r>
            <w:r/>
          </w:p>
        </w:tc>
        <w:tc>
          <w:tcPr>
            <w:tcW w:w="5188" w:type="dxa"/>
            <w:vAlign w:val="bottom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ОГБУЗ «Стоматологическая поликлиника»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7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text" w:y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</w:tbl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36"/>
          <w:szCs w:val="36"/>
        </w:rPr>
      </w:pP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0" behindDoc="0" locked="0" layoutInCell="1" allowOverlap="1">
                <wp:simplePos x="0" y="0"/>
                <wp:positionH relativeFrom="column">
                  <wp:posOffset>8785860</wp:posOffset>
                </wp:positionH>
                <wp:positionV relativeFrom="paragraph">
                  <wp:posOffset>-168274</wp:posOffset>
                </wp:positionV>
                <wp:extent cx="981075" cy="377190"/>
                <wp:effectExtent l="0" t="0" r="0" b="0"/>
                <wp:wrapNone/>
                <wp:docPr id="10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981075" cy="3771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5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183" o:spid="_x0000_s183" o:spt="1" style="position:absolute;mso-wrap-distance-left:9.0pt;mso-wrap-distance-top:0.0pt;mso-wrap-distance-right:9.0pt;mso-wrap-distance-bottom:0.0pt;z-index:251658250;o:allowoverlap:true;o:allowincell:true;mso-position-horizontal-relative:text;margin-left:691.8pt;mso-position-horizontal:absolute;mso-position-vertical-relative:text;margin-top:-13.2pt;mso-position-vertical:absolute;width:77.2pt;height:29.7pt;" coordsize="100000,100000" path="" fillcolor="#FFFFFF" strokecolor="#000000">
                <v:path textboxrect="0,0,0,0"/>
                <v:textbox>
                  <w:txbxContent>
                    <w:p>
                      <w:pPr>
                        <w:pStyle w:val="965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5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</w:r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Карта-схема размещения медицинских организаций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36"/>
          <w:szCs w:val="36"/>
        </w:rPr>
      </w:pP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2" behindDoc="0" locked="0" layoutInCell="1" allowOverlap="1">
                <wp:simplePos x="0" y="0"/>
                <wp:positionH relativeFrom="column">
                  <wp:posOffset>5382895</wp:posOffset>
                </wp:positionH>
                <wp:positionV relativeFrom="paragraph">
                  <wp:posOffset>212090</wp:posOffset>
                </wp:positionV>
                <wp:extent cx="3802380" cy="2652395"/>
                <wp:effectExtent l="0" t="0" r="0" b="0"/>
                <wp:wrapNone/>
                <wp:docPr id="11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802380" cy="26523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0" w:type="dxa"/>
                              <w:tblBorders>
                                <w:left w:val="single" w:color="000000" w:sz="4" w:space="0"/>
                                <w:top w:val="single" w:color="000000" w:sz="4" w:space="0"/>
                                <w:right w:val="single" w:color="000000" w:sz="4" w:space="0"/>
                                <w:bottom w:val="single" w:color="000000" w:sz="4" w:space="0"/>
                                <w:insideV w:val="single" w:color="000000" w:sz="4" w:space="0"/>
                                <w:insideH w:val="single" w:color="000000" w:sz="4" w:space="0"/>
                              </w:tblBorders>
                              <w:tblLayout w:type="autofit"/>
                              <w:tblCellMar>
                                <w:left w:w="108" w:type="dxa"/>
                                <w:top w:w="0" w:type="dxa"/>
                                <w:right w:w="108" w:type="dxa"/>
                                <w:bottom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08"/>
                              <w:gridCol w:w="883"/>
                              <w:gridCol w:w="4309"/>
                            </w:tblGrid>
                            <w:tr>
                              <w:trPr>
                                <w:trHeight w:val="405"/>
                              </w:trPr>
                              <w:tc>
                                <w:tcPr>
                                  <w:tcW w:w="70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88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0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90"/>
                              </w:trPr>
                              <w:tc>
                                <w:tcPr>
                                  <w:tcW w:w="70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88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0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401"/>
                              </w:trPr>
                              <w:tc>
                                <w:tcPr>
                                  <w:tcW w:w="70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0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88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0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81"/>
                              </w:trPr>
                              <w:tc>
                                <w:tcPr>
                                  <w:tcW w:w="70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3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88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0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60"/>
                              </w:trPr>
                              <w:tc>
                                <w:tcPr>
                                  <w:tcW w:w="70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13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88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0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27"/>
                              </w:trPr>
                              <w:tc>
                                <w:tcPr>
                                  <w:tcW w:w="70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88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0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27"/>
                              </w:trPr>
                              <w:tc>
                                <w:tcPr>
                                  <w:tcW w:w="70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88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</w:rPr>
                                    <w:t xml:space="preserve"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</w:rPr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430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before="40"/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i/>
                                      <w:sz w:val="20"/>
                                    </w:rPr>
                                    <w:t xml:space="preserve">Порядковый номер</w:t>
                                  </w:r>
                                  <w:r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r>
                                  <w:r/>
                                </w:p>
                              </w:tc>
                            </w:tr>
                          </w:tbl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184" o:spid="_x0000_s184" o:spt="1" style="position:absolute;mso-wrap-distance-left:9.0pt;mso-wrap-distance-top:0.0pt;mso-wrap-distance-right:9.0pt;mso-wrap-distance-bottom:0.0pt;z-index:251658252;o:allowoverlap:true;o:allowincell:true;mso-position-horizontal-relative:text;margin-left:423.8pt;mso-position-horizontal:absolute;mso-position-vertical-relative:text;margin-top:16.7pt;mso-position-vertical:absolute;width:299.4pt;height:208.8pt;" coordsize="100000,100000" path="" filled="f" strokecolor="#FFFFFF">
                <v:path textboxrect="0,0,0,0"/>
                <v:textbox>
                  <w:txbxContent>
                    <w:tbl>
                      <w:tblPr>
                        <w:tblW w:w="0" w:type="auto"/>
                        <w:tblInd w:w="0" w:type="dxa"/>
                        <w:tblBorders>
                          <w:left w:val="single" w:color="000000" w:sz="4" w:space="0"/>
                          <w:top w:val="single" w:color="000000" w:sz="4" w:space="0"/>
                          <w:right w:val="single" w:color="000000" w:sz="4" w:space="0"/>
                          <w:bottom w:val="single" w:color="000000" w:sz="4" w:space="0"/>
                          <w:insideV w:val="single" w:color="000000" w:sz="4" w:space="0"/>
                          <w:insideH w:val="single" w:color="000000" w:sz="4" w:space="0"/>
                        </w:tblBorders>
                        <w:tblLayout w:type="autofit"/>
                        <w:tblCellMar>
                          <w:left w:w="108" w:type="dxa"/>
                          <w:top w:w="0" w:type="dxa"/>
                          <w:right w:w="108" w:type="dxa"/>
                          <w:bottom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08"/>
                        <w:gridCol w:w="883"/>
                        <w:gridCol w:w="4309"/>
                      </w:tblGrid>
                      <w:tr>
                        <w:trPr>
                          <w:trHeight w:val="405"/>
                        </w:trPr>
                        <w:tc>
                          <w:tcPr>
                            <w:tcW w:w="70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88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0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90"/>
                        </w:trPr>
                        <w:tc>
                          <w:tcPr>
                            <w:tcW w:w="70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88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0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401"/>
                        </w:trPr>
                        <w:tc>
                          <w:tcPr>
                            <w:tcW w:w="70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0</w:t>
                            </w:r>
                            <w:r/>
                          </w:p>
                        </w:tc>
                        <w:tc>
                          <w:tcPr>
                            <w:tcW w:w="88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0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81"/>
                        </w:trPr>
                        <w:tc>
                          <w:tcPr>
                            <w:tcW w:w="70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3</w:t>
                            </w:r>
                            <w:r/>
                          </w:p>
                        </w:tc>
                        <w:tc>
                          <w:tcPr>
                            <w:tcW w:w="88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0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60"/>
                        </w:trPr>
                        <w:tc>
                          <w:tcPr>
                            <w:tcW w:w="70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13</w:t>
                            </w:r>
                            <w:r/>
                          </w:p>
                        </w:tc>
                        <w:tc>
                          <w:tcPr>
                            <w:tcW w:w="88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0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27"/>
                        </w:trPr>
                        <w:tc>
                          <w:tcPr>
                            <w:tcW w:w="70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88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0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27"/>
                        </w:trPr>
                        <w:tc>
                          <w:tcPr>
                            <w:tcW w:w="70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88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 xml:space="preserve"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</w:r>
                            <w:r/>
                          </w:p>
                        </w:tc>
                        <w:tc>
                          <w:tcPr>
                            <w:tcW w:w="430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before="40"/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i/>
                                <w:sz w:val="20"/>
                              </w:rPr>
                              <w:t xml:space="preserve">Порядковый номер</w:t>
                            </w:r>
                            <w:r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r>
                            <w:r/>
                          </w:p>
                        </w:tc>
                      </w:tr>
                    </w:tbl>
                    <w:p>
                      <w:pPr>
                        <w:pStyle w:val="965"/>
                      </w:pPr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7" behindDoc="1" locked="0" layoutInCell="1" allowOverlap="1">
                <wp:simplePos x="0" y="0"/>
                <wp:positionH relativeFrom="column">
                  <wp:posOffset>5940425</wp:posOffset>
                </wp:positionH>
                <wp:positionV relativeFrom="paragraph">
                  <wp:posOffset>347345</wp:posOffset>
                </wp:positionV>
                <wp:extent cx="3436620" cy="1798955"/>
                <wp:effectExtent l="0" t="0" r="0" b="0"/>
                <wp:wrapNone/>
                <wp:docPr id="12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0"/>
                        <a:srcRect l="1717" t="17429" r="16676" b="0"/>
                        <a:stretch/>
                      </pic:blipFill>
                      <pic:spPr bwMode="auto">
                        <a:xfrm>
                          <a:off x="0" y="0"/>
                          <a:ext cx="3436620" cy="1798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position:absolute;mso-wrap-distance-left:9.0pt;mso-wrap-distance-top:0.0pt;mso-wrap-distance-right:9.0pt;mso-wrap-distance-bottom:0.0pt;z-index:-251658247;o:allowoverlap:true;o:allowincell:true;mso-position-horizontal-relative:text;margin-left:467.8pt;mso-position-horizontal:absolute;mso-position-vertical-relative:text;margin-top:27.3pt;mso-position-vertical:absolute;width:270.6pt;height:141.7pt;" stroked="f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на территории муниципального образования «</w:t>
      </w:r>
      <w:r>
        <w:rPr>
          <w:rFonts w:ascii="Times New Roman" w:hAnsi="Times New Roman"/>
          <w:sz w:val="36"/>
          <w:szCs w:val="36"/>
        </w:rPr>
        <w:t xml:space="preserve">Биробиджанский район»</w:t>
      </w:r>
      <w:r/>
    </w:p>
    <w:p>
      <w:pPr>
        <w:pStyle w:val="965"/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93" behindDoc="1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7620</wp:posOffset>
                </wp:positionV>
                <wp:extent cx="4780915" cy="5485765"/>
                <wp:effectExtent l="0" t="0" r="0" b="0"/>
                <wp:wrapNone/>
                <wp:docPr id="13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4780915" cy="5485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position:absolute;mso-wrap-distance-left:9.0pt;mso-wrap-distance-top:0.0pt;mso-wrap-distance-right:9.0pt;mso-wrap-distance-bottom:0.0pt;z-index:-251658293;o:allowoverlap:true;o:allowincell:true;mso-position-horizontal-relative:text;margin-left:0.3pt;mso-position-horizontal:absolute;mso-position-vertical-relative:text;margin-top:0.6pt;mso-position-vertical:absolute;width:376.4pt;height:431.9pt;" stroked="f">
                <v:path textboxrect="0,0,0,0"/>
                <v:imagedata r:id="rId21" o:title=""/>
              </v:shape>
            </w:pict>
          </mc:Fallback>
        </mc:AlternateContent>
      </w:r>
      <w:r/>
    </w:p>
    <w:p>
      <w:pPr>
        <w:pStyle w:val="965"/>
        <w:jc w:val="center"/>
      </w:pPr>
      <w:r/>
      <w:r/>
    </w:p>
    <w:tbl>
      <w:tblPr>
        <w:tblpPr w:horzAnchor="margin" w:tblpXSpec="right" w:vertAnchor="text" w:tblpY="3763" w:leftFromText="180" w:topFromText="0" w:rightFromText="180" w:bottomFromText="0"/>
        <w:tblW w:w="0" w:type="auto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085"/>
        <w:gridCol w:w="2835"/>
      </w:tblGrid>
      <w:tr>
        <w:trPr/>
        <w:tc>
          <w:tcPr>
            <w:tcW w:w="308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xAlign="right" w:y="3763"/>
            </w:pPr>
            <w:r>
              <w:rPr>
                <w:rFonts w:ascii="Times New Roman" w:hAnsi="Times New Roman"/>
                <w:sz w:val="28"/>
              </w:rPr>
              <w:t xml:space="preserve">Площадь района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xAlign="right" w:y="3763"/>
            </w:pPr>
            <w:r>
              <w:rPr>
                <w:rFonts w:ascii="Times New Roman" w:hAnsi="Times New Roman"/>
                <w:sz w:val="28"/>
              </w:rPr>
              <w:t xml:space="preserve">4442,56 км²</w:t>
            </w:r>
            <w:r/>
          </w:p>
        </w:tc>
      </w:tr>
      <w:tr>
        <w:trPr/>
        <w:tc>
          <w:tcPr>
            <w:tcW w:w="308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xAlign="right" w:y="3763"/>
            </w:pPr>
            <w:r>
              <w:rPr>
                <w:rFonts w:ascii="Times New Roman" w:hAnsi="Times New Roman"/>
                <w:sz w:val="28"/>
              </w:rPr>
              <w:t xml:space="preserve">Численность населения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xAlign="right" w:y="3763"/>
            </w:pPr>
            <w:r>
              <w:rPr>
                <w:rFonts w:ascii="Times New Roman" w:hAnsi="Times New Roman"/>
                <w:sz w:val="28"/>
              </w:rPr>
              <w:t xml:space="preserve">11131</w:t>
            </w:r>
            <w:r>
              <w:rPr>
                <w:rFonts w:ascii="Times New Roman" w:hAnsi="Times New Roman"/>
                <w:sz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</w:rPr>
              <w:t xml:space="preserve">чел. (201</w:t>
            </w:r>
            <w:r>
              <w:rPr>
                <w:rFonts w:ascii="Times New Roman" w:hAnsi="Times New Roman"/>
                <w:sz w:val="28"/>
                <w:lang w:val="en-US"/>
              </w:rPr>
              <w:t xml:space="preserve">9</w:t>
            </w:r>
            <w:r>
              <w:rPr>
                <w:rFonts w:ascii="Times New Roman" w:hAnsi="Times New Roman"/>
                <w:sz w:val="28"/>
              </w:rPr>
              <w:t xml:space="preserve">)</w:t>
            </w:r>
            <w:r/>
          </w:p>
        </w:tc>
      </w:tr>
    </w:tbl>
    <w:p>
      <w:pPr>
        <w:pStyle w:val="965"/>
        <w:jc w:val="center"/>
        <w:spacing w:lineRule="auto" w:line="240" w:after="0"/>
        <w:rPr>
          <w:rFonts w:ascii="Times New Roman" w:hAnsi="Times New Roman"/>
          <w:sz w:val="36"/>
          <w:szCs w:val="36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3" behindDoc="0" locked="0" layoutInCell="1" allowOverlap="1">
                <wp:simplePos x="0" y="0"/>
                <wp:positionH relativeFrom="column">
                  <wp:posOffset>5382895</wp:posOffset>
                </wp:positionH>
                <wp:positionV relativeFrom="paragraph">
                  <wp:posOffset>4374515</wp:posOffset>
                </wp:positionV>
                <wp:extent cx="3914775" cy="796290"/>
                <wp:effectExtent l="0" t="0" r="0" b="0"/>
                <wp:wrapNone/>
                <wp:docPr id="14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914775" cy="796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187" o:spid="_x0000_s187" o:spt="1" style="position:absolute;mso-wrap-distance-left:9.0pt;mso-wrap-distance-top:0.0pt;mso-wrap-distance-right:9.0pt;mso-wrap-distance-bottom:0.0pt;z-index:251658253;o:allowoverlap:true;o:allowincell:true;mso-position-horizontal-relative:text;margin-left:423.8pt;mso-position-horizontal:absolute;mso-position-vertical-relative:text;margin-top:344.4pt;mso-position-vertical:absolute;width:308.2pt;height:62.7pt;" coordsize="100000,100000" path="" fillcolor="#FFFFFF" strokecolor="#FFFFFF">
                <v:path textboxrect="0,0,0,0"/>
                <v:textbox>
                  <w:txbxContent>
                    <w:p>
                      <w:pPr>
                        <w:pStyle w:val="965"/>
                      </w:pPr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44"/>
          <w:szCs w:val="44"/>
        </w:rPr>
        <w:br w:type="page"/>
      </w: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67" behindDoc="0" locked="0" layoutInCell="1" allowOverlap="1">
                <wp:simplePos x="0" y="0"/>
                <wp:positionH relativeFrom="column">
                  <wp:posOffset>8894445</wp:posOffset>
                </wp:positionH>
                <wp:positionV relativeFrom="paragraph">
                  <wp:posOffset>-117474</wp:posOffset>
                </wp:positionV>
                <wp:extent cx="981075" cy="307340"/>
                <wp:effectExtent l="0" t="0" r="0" b="0"/>
                <wp:wrapNone/>
                <wp:docPr id="15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981075" cy="307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6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188" o:spid="_x0000_s188" o:spt="1" style="position:absolute;mso-wrap-distance-left:9.0pt;mso-wrap-distance-top:0.0pt;mso-wrap-distance-right:9.0pt;mso-wrap-distance-bottom:0.0pt;z-index:251658267;o:allowoverlap:true;o:allowincell:true;mso-position-horizontal-relative:text;margin-left:700.4pt;mso-position-horizontal:absolute;mso-position-vertical-relative:text;margin-top:-9.2pt;mso-position-vertical:absolute;width:77.2pt;height:24.2pt;" coordsize="100000,100000" path="" fillcolor="#FFFFFF" strokecolor="#000000">
                <v:path textboxrect="0,0,0,0"/>
                <v:textbox>
                  <w:txbxContent>
                    <w:p>
                      <w:pPr>
                        <w:pStyle w:val="965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6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</w:r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Карта-схема размещения медицинских организаций</w:t>
      </w:r>
      <w:r/>
    </w:p>
    <w:p>
      <w:pPr>
        <w:pStyle w:val="965"/>
        <w:jc w:val="center"/>
        <w:spacing w:lineRule="auto" w:line="240" w:after="0"/>
        <w:rPr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 xml:space="preserve">на территории муниципального образования «Облученск</w:t>
      </w:r>
      <w:r>
        <w:rPr>
          <w:rFonts w:ascii="Times New Roman" w:hAnsi="Times New Roman"/>
          <w:sz w:val="36"/>
          <w:szCs w:val="36"/>
        </w:rPr>
        <w:t xml:space="preserve">ий район»</w:t>
      </w:r>
      <w:r>
        <w:rPr>
          <w:sz w:val="36"/>
          <w:szCs w:val="36"/>
        </w:rPr>
      </w:r>
      <w:r/>
    </w:p>
    <w:p>
      <w:pPr>
        <w:pStyle w:val="965"/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94" behindDoc="1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-1904</wp:posOffset>
                </wp:positionV>
                <wp:extent cx="7841615" cy="4592320"/>
                <wp:effectExtent l="0" t="0" r="0" b="0"/>
                <wp:wrapNone/>
                <wp:docPr id="16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7841615" cy="4592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position:absolute;mso-wrap-distance-left:9.0pt;mso-wrap-distance-top:0.0pt;mso-wrap-distance-right:9.0pt;mso-wrap-distance-bottom:0.0pt;z-index:-251658294;o:allowoverlap:true;o:allowincell:true;mso-position-horizontal-relative:text;margin-left:0.3pt;mso-position-horizontal:absolute;mso-position-vertical-relative:text;margin-top:-0.1pt;mso-position-vertical:absolute;width:617.4pt;height:361.6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</w:pPr>
      <w:r/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304" behindDoc="0" locked="0" layoutInCell="1" allowOverlap="1">
                <wp:simplePos x="0" y="0"/>
                <wp:positionH relativeFrom="column">
                  <wp:posOffset>5730875</wp:posOffset>
                </wp:positionH>
                <wp:positionV relativeFrom="paragraph">
                  <wp:posOffset>292968</wp:posOffset>
                </wp:positionV>
                <wp:extent cx="4144010" cy="2986405"/>
                <wp:effectExtent l="0" t="0" r="0" b="0"/>
                <wp:wrapNone/>
                <wp:docPr id="17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144008" cy="298640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8" w:type="dxa"/>
                              <w:tblBorders>
                                <w:left w:val="single" w:color="000000" w:sz="4" w:space="0"/>
                                <w:top w:val="single" w:color="000000" w:sz="4" w:space="0"/>
                                <w:right w:val="single" w:color="000000" w:sz="4" w:space="0"/>
                                <w:bottom w:val="single" w:color="000000" w:sz="4" w:space="0"/>
                                <w:insideV w:val="single" w:color="000000" w:sz="4" w:space="0"/>
                                <w:insideH w:val="single" w:color="000000" w:sz="4" w:space="0"/>
                              </w:tblBorders>
                              <w:tblLayout w:type="autofit"/>
                              <w:tblCellMar>
                                <w:left w:w="108" w:type="dxa"/>
                                <w:top w:w="0" w:type="dxa"/>
                                <w:right w:w="108" w:type="dxa"/>
                                <w:bottom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67"/>
                              <w:gridCol w:w="851"/>
                              <w:gridCol w:w="4678"/>
                            </w:tblGrid>
                            <w:tr>
                              <w:trPr>
                                <w:trHeight w:val="410"/>
                              </w:trPr>
                              <w:tc>
                                <w:tcPr>
                                  <w:shd w:val="clear" w:color="FFFFFF" w:fill="FFFFFF"/>
                                  <w:tcW w:w="567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6</w:t>
                                  </w:r>
                                  <w:r/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67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826"/>
                              </w:trPr>
                              <w:tc>
                                <w:tcPr>
                                  <w:shd w:val="clear" w:color="FFFFFF" w:fill="FFFFFF"/>
                                  <w:tcW w:w="567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</w:t>
                                  </w:r>
                                  <w:r/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67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01"/>
                              </w:trPr>
                              <w:tc>
                                <w:tcPr>
                                  <w:shd w:val="clear" w:color="FFFFFF" w:fill="FFFFFF"/>
                                  <w:tcW w:w="567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1</w:t>
                                  </w:r>
                                  <w:r/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67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15"/>
                              </w:trPr>
                              <w:tc>
                                <w:tcPr>
                                  <w:shd w:val="clear" w:color="FFFFFF" w:fill="FFFFFF"/>
                                  <w:tcW w:w="567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6</w:t>
                                  </w:r>
                                  <w:r/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67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01"/>
                              </w:trPr>
                              <w:tc>
                                <w:tcPr>
                                  <w:shd w:val="clear" w:color="FFFFFF" w:fill="FFFFFF"/>
                                  <w:tcW w:w="567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8</w:t>
                                  </w:r>
                                  <w:r/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67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31"/>
                              </w:trPr>
                              <w:tc>
                                <w:tcPr>
                                  <w:shd w:val="clear" w:color="FFFFFF" w:fill="FFFFFF"/>
                                  <w:tcW w:w="567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85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67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31"/>
                              </w:trPr>
                              <w:tc>
                                <w:tcPr>
                                  <w:shd w:val="clear" w:color="FFFFFF" w:fill="FFFFFF"/>
                                  <w:tcW w:w="567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85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</w:rPr>
                                    <w:t xml:space="preserve">1</w:t>
                                  </w:r>
                                  <w:r/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</w:rPr>
                                  </w:r>
                                </w:p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</w:rPr>
                                    <w:t xml:space="preserve"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</w:rPr>
                                  </w:r>
                                  <w:r/>
                                  <w:r>
                                    <w:rPr>
                                      <w:rFonts w:ascii="Times New Roman" w:hAnsi="Times New Roman"/>
                                      <w:b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467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before="40"/>
                                    <w:rPr>
                                      <w:rFonts w:ascii="Arial" w:hAnsi="Arial"/>
                                      <w:b/>
                                      <w:i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i/>
                                      <w:sz w:val="20"/>
                                    </w:rPr>
                                  </w:r>
                                  <w:r/>
                                  <w:r>
                                    <w:rPr>
                                      <w:rFonts w:ascii="Arial" w:hAnsi="Arial"/>
                                      <w:b/>
                                      <w:i/>
                                      <w:sz w:val="20"/>
                                    </w:rPr>
                                  </w:r>
                                </w:p>
                                <w:p>
                                  <w:pPr>
                                    <w:pStyle w:val="965"/>
                                    <w:spacing w:before="40"/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i/>
                                      <w:sz w:val="20"/>
                                    </w:rPr>
                                    <w:t xml:space="preserve">Порядковый номер</w:t>
                                  </w:r>
                                  <w:r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r>
                                  <w:r/>
                                  <w:r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190" o:spid="_x0000_s190" o:spt="1" style="position:absolute;mso-wrap-distance-left:9.0pt;mso-wrap-distance-top:0.0pt;mso-wrap-distance-right:9.0pt;mso-wrap-distance-bottom:0.0pt;z-index:251658304;o:allowoverlap:true;o:allowincell:true;mso-position-horizontal-relative:text;margin-left:451.2pt;mso-position-horizontal:absolute;mso-position-vertical-relative:text;margin-top:23.1pt;mso-position-vertical:absolute;width:326.3pt;height:235.1pt;" coordsize="100000,100000" path="" filled="f" strokecolor="#FFFFFF">
                <v:path textboxrect="0,0,0,0"/>
                <v:textbox>
                  <w:txbxContent>
                    <w:tbl>
                      <w:tblPr>
                        <w:tblW w:w="0" w:type="auto"/>
                        <w:tblInd w:w="108" w:type="dxa"/>
                        <w:tblBorders>
                          <w:left w:val="single" w:color="000000" w:sz="4" w:space="0"/>
                          <w:top w:val="single" w:color="000000" w:sz="4" w:space="0"/>
                          <w:right w:val="single" w:color="000000" w:sz="4" w:space="0"/>
                          <w:bottom w:val="single" w:color="000000" w:sz="4" w:space="0"/>
                          <w:insideV w:val="single" w:color="000000" w:sz="4" w:space="0"/>
                          <w:insideH w:val="single" w:color="000000" w:sz="4" w:space="0"/>
                        </w:tblBorders>
                        <w:tblLayout w:type="autofit"/>
                        <w:tblCellMar>
                          <w:left w:w="108" w:type="dxa"/>
                          <w:top w:w="0" w:type="dxa"/>
                          <w:right w:w="108" w:type="dxa"/>
                          <w:bottom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67"/>
                        <w:gridCol w:w="851"/>
                        <w:gridCol w:w="4678"/>
                      </w:tblGrid>
                      <w:tr>
                        <w:trPr>
                          <w:trHeight w:val="410"/>
                        </w:trPr>
                        <w:tc>
                          <w:tcPr>
                            <w:shd w:val="clear" w:color="FFFFFF" w:fill="FFFFFF"/>
                            <w:tcW w:w="567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6</w:t>
                            </w:r>
                            <w:r/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r>
                          </w:p>
                        </w:tc>
                        <w:tc>
                          <w:tcPr>
                            <w:tcW w:w="85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</w:tc>
                        <w:tc>
                          <w:tcPr>
                            <w:tcW w:w="467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</w:tc>
                      </w:tr>
                      <w:tr>
                        <w:trPr>
                          <w:trHeight w:val="826"/>
                        </w:trPr>
                        <w:tc>
                          <w:tcPr>
                            <w:shd w:val="clear" w:color="FFFFFF" w:fill="FFFFFF"/>
                            <w:tcW w:w="567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</w:t>
                            </w:r>
                            <w:r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</w:r>
                          </w:p>
                        </w:tc>
                        <w:tc>
                          <w:tcPr>
                            <w:tcW w:w="85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</w:tc>
                        <w:tc>
                          <w:tcPr>
                            <w:tcW w:w="467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</w:tc>
                      </w:tr>
                      <w:tr>
                        <w:trPr>
                          <w:trHeight w:val="501"/>
                        </w:trPr>
                        <w:tc>
                          <w:tcPr>
                            <w:shd w:val="clear" w:color="FFFFFF" w:fill="FFFFFF"/>
                            <w:tcW w:w="567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1</w:t>
                            </w:r>
                            <w:r/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r>
                          </w:p>
                        </w:tc>
                        <w:tc>
                          <w:tcPr>
                            <w:tcW w:w="85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</w:tc>
                        <w:tc>
                          <w:tcPr>
                            <w:tcW w:w="467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</w:tc>
                      </w:tr>
                      <w:tr>
                        <w:trPr>
                          <w:trHeight w:val="515"/>
                        </w:trPr>
                        <w:tc>
                          <w:tcPr>
                            <w:shd w:val="clear" w:color="FFFFFF" w:fill="FFFFFF"/>
                            <w:tcW w:w="567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6</w:t>
                            </w:r>
                            <w:r/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r>
                          </w:p>
                        </w:tc>
                        <w:tc>
                          <w:tcPr>
                            <w:tcW w:w="85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</w:tc>
                        <w:tc>
                          <w:tcPr>
                            <w:tcW w:w="467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</w:tc>
                      </w:tr>
                      <w:tr>
                        <w:trPr>
                          <w:trHeight w:val="501"/>
                        </w:trPr>
                        <w:tc>
                          <w:tcPr>
                            <w:shd w:val="clear" w:color="FFFFFF" w:fill="FFFFFF"/>
                            <w:tcW w:w="567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8</w:t>
                            </w:r>
                            <w:r/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r>
                          </w:p>
                        </w:tc>
                        <w:tc>
                          <w:tcPr>
                            <w:tcW w:w="85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</w:tc>
                        <w:tc>
                          <w:tcPr>
                            <w:tcW w:w="467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</w:tc>
                      </w:tr>
                      <w:tr>
                        <w:trPr>
                          <w:trHeight w:val="331"/>
                        </w:trPr>
                        <w:tc>
                          <w:tcPr>
                            <w:shd w:val="clear" w:color="FFFFFF" w:fill="FFFFFF"/>
                            <w:tcW w:w="567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  <w:r/>
                          </w:p>
                        </w:tc>
                        <w:tc>
                          <w:tcPr>
                            <w:tcW w:w="85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</w:tc>
                        <w:tc>
                          <w:tcPr>
                            <w:tcW w:w="467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</w:tc>
                      </w:tr>
                      <w:tr>
                        <w:trPr>
                          <w:trHeight w:val="331"/>
                        </w:trPr>
                        <w:tc>
                          <w:tcPr>
                            <w:shd w:val="clear" w:color="FFFFFF" w:fill="FFFFFF"/>
                            <w:tcW w:w="567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  <w:r/>
                          </w:p>
                        </w:tc>
                        <w:tc>
                          <w:tcPr>
                            <w:tcW w:w="85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 xml:space="preserve">1</w:t>
                            </w:r>
                            <w:r/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</w:r>
                          </w:p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 xml:space="preserve"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</w:r>
                            <w:r/>
                            <w:r>
                              <w:rPr>
                                <w:rFonts w:ascii="Times New Roman" w:hAnsi="Times New Roman"/>
                                <w:b/>
                              </w:rPr>
                            </w:r>
                          </w:p>
                        </w:tc>
                        <w:tc>
                          <w:tcPr>
                            <w:tcW w:w="467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before="40"/>
                              <w:rPr>
                                <w:rFonts w:ascii="Arial" w:hAnsi="Arial"/>
                                <w:b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i/>
                                <w:sz w:val="20"/>
                              </w:rPr>
                            </w:r>
                            <w:r/>
                            <w:r>
                              <w:rPr>
                                <w:rFonts w:ascii="Arial" w:hAnsi="Arial"/>
                                <w:b/>
                                <w:i/>
                                <w:sz w:val="20"/>
                              </w:rPr>
                            </w:r>
                          </w:p>
                          <w:p>
                            <w:pPr>
                              <w:pStyle w:val="965"/>
                              <w:spacing w:before="40"/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i/>
                                <w:sz w:val="20"/>
                              </w:rPr>
                              <w:t xml:space="preserve">Порядковый номер</w:t>
                            </w:r>
                            <w:r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r>
                            <w:r/>
                            <w:r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r>
                          </w:p>
                        </w:tc>
                      </w:tr>
                    </w:tbl>
                    <w:p>
                      <w:pPr>
                        <w:pStyle w:val="965"/>
                      </w:pPr>
                      <w:r/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tab/>
        <w:tab/>
        <w:tab/>
        <w:tab/>
        <w:tab/>
        <w:tab/>
      </w:r>
      <w:r/>
    </w:p>
    <w:p>
      <w:pPr>
        <w:pStyle w:val="965"/>
      </w:pPr>
      <w:r>
        <w:rPr>
          <w:lang w:eastAsia="ru-RU"/>
        </w:rPr>
      </w: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3" behindDoc="0" locked="0" layoutInCell="1" allowOverlap="1">
                <wp:simplePos x="0" y="0"/>
                <wp:positionH relativeFrom="column">
                  <wp:posOffset>6153150</wp:posOffset>
                </wp:positionH>
                <wp:positionV relativeFrom="paragraph">
                  <wp:posOffset>156210</wp:posOffset>
                </wp:positionV>
                <wp:extent cx="3851275" cy="2528570"/>
                <wp:effectExtent l="0" t="0" r="0" b="0"/>
                <wp:wrapNone/>
                <wp:docPr id="18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3"/>
                        <a:srcRect l="1717" t="17429" r="16676" b="0"/>
                        <a:stretch/>
                      </pic:blipFill>
                      <pic:spPr bwMode="auto">
                        <a:xfrm>
                          <a:off x="0" y="0"/>
                          <a:ext cx="3851275" cy="2528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position:absolute;mso-wrap-distance-left:9.0pt;mso-wrap-distance-top:0.0pt;mso-wrap-distance-right:9.0pt;mso-wrap-distance-bottom:0.0pt;z-index:251658243;o:allowoverlap:true;o:allowincell:true;mso-position-horizontal-relative:text;margin-left:484.5pt;mso-position-horizontal:absolute;mso-position-vertical-relative:text;margin-top:12.3pt;mso-position-vertical:absolute;width:303.2pt;height:199.1pt;" stroked="f">
                <v:path textboxrect="0,0,0,0"/>
                <v:imagedata r:id="rId23" o:title=""/>
              </v:shape>
            </w:pict>
          </mc:Fallback>
        </mc:AlternateContent>
      </w:r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</w:r>
      <w:r/>
    </w:p>
    <w:tbl>
      <w:tblPr>
        <w:tblpPr w:horzAnchor="margin" w:tblpXSpec="left" w:vertAnchor="text" w:tblpY="73" w:leftFromText="180" w:topFromText="0" w:rightFromText="180" w:bottomFromText="0"/>
        <w:tblW w:w="0" w:type="auto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085"/>
        <w:gridCol w:w="2835"/>
      </w:tblGrid>
      <w:tr>
        <w:trPr/>
        <w:tc>
          <w:tcPr>
            <w:tcW w:w="308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y="73"/>
            </w:pPr>
            <w:r>
              <w:rPr>
                <w:rFonts w:ascii="Times New Roman" w:hAnsi="Times New Roman"/>
                <w:sz w:val="28"/>
              </w:rPr>
              <w:t xml:space="preserve">Площадь района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  <w:lang w:val="en-US"/>
              </w:rPr>
              <w:framePr w:hSpace="180" w:wrap="around" w:vAnchor="text" w:hAnchor="margin" w:y="73"/>
            </w:pPr>
            <w:r>
              <w:rPr>
                <w:rFonts w:ascii="Times New Roman" w:hAnsi="Times New Roman"/>
                <w:sz w:val="28"/>
              </w:rPr>
              <w:t xml:space="preserve">13294,48</w:t>
            </w:r>
            <w:r>
              <w:rPr>
                <w:rFonts w:ascii="Times New Roman" w:hAnsi="Times New Roman"/>
                <w:sz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</w:rPr>
              <w:t xml:space="preserve">км²</w:t>
            </w:r>
            <w:r>
              <w:rPr>
                <w:rFonts w:ascii="Times New Roman" w:hAnsi="Times New Roman"/>
                <w:sz w:val="28"/>
                <w:lang w:val="en-US"/>
              </w:rPr>
            </w:r>
            <w:r/>
          </w:p>
        </w:tc>
      </w:tr>
      <w:tr>
        <w:trPr/>
        <w:tc>
          <w:tcPr>
            <w:tcW w:w="308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y="73"/>
            </w:pPr>
            <w:r>
              <w:rPr>
                <w:rFonts w:ascii="Times New Roman" w:hAnsi="Times New Roman"/>
                <w:sz w:val="28"/>
              </w:rPr>
              <w:t xml:space="preserve">Численность населения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y="73"/>
            </w:pPr>
            <w:r>
              <w:rPr>
                <w:rFonts w:ascii="Times New Roman" w:hAnsi="Times New Roman"/>
                <w:sz w:val="28"/>
              </w:rPr>
              <w:t xml:space="preserve">24943 чел. (201</w:t>
            </w:r>
            <w:r>
              <w:rPr>
                <w:rFonts w:ascii="Times New Roman" w:hAnsi="Times New Roman"/>
                <w:sz w:val="28"/>
                <w:lang w:val="en-US"/>
              </w:rPr>
              <w:t xml:space="preserve">9</w:t>
            </w:r>
            <w:r>
              <w:rPr>
                <w:rFonts w:ascii="Times New Roman" w:hAnsi="Times New Roman"/>
                <w:sz w:val="28"/>
              </w:rPr>
              <w:t xml:space="preserve">)</w:t>
            </w:r>
            <w:r/>
          </w:p>
        </w:tc>
      </w:tr>
    </w:tbl>
    <w:p>
      <w:pPr>
        <w:pStyle w:val="965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</w:r>
      <w:r/>
    </w:p>
    <w:p>
      <w:pPr>
        <w:pStyle w:val="965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36"/>
          <w:szCs w:val="36"/>
        </w:rPr>
      </w:pP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96" behindDoc="1" locked="0" layoutInCell="1" allowOverlap="1">
                <wp:simplePos x="0" y="0"/>
                <wp:positionH relativeFrom="column">
                  <wp:posOffset>-148589</wp:posOffset>
                </wp:positionH>
                <wp:positionV relativeFrom="paragraph">
                  <wp:posOffset>274320</wp:posOffset>
                </wp:positionV>
                <wp:extent cx="8020685" cy="5458460"/>
                <wp:effectExtent l="0" t="0" r="0" b="0"/>
                <wp:wrapNone/>
                <wp:docPr id="19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8020685" cy="5458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position:absolute;mso-wrap-distance-left:9.0pt;mso-wrap-distance-top:0.0pt;mso-wrap-distance-right:9.0pt;mso-wrap-distance-bottom:0.0pt;z-index:-251658296;o:allowoverlap:true;o:allowincell:true;mso-position-horizontal-relative:text;margin-left:-11.7pt;mso-position-horizontal:absolute;mso-position-vertical-relative:text;margin-top:21.6pt;mso-position-vertical:absolute;width:631.5pt;height:429.8pt;" stroked="f">
                <v:path textboxrect="0,0,0,0"/>
                <v:imagedata r:id="rId24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68" behindDoc="0" locked="0" layoutInCell="1" allowOverlap="1">
                <wp:simplePos x="0" y="0"/>
                <wp:positionH relativeFrom="column">
                  <wp:posOffset>8833485</wp:posOffset>
                </wp:positionH>
                <wp:positionV relativeFrom="paragraph">
                  <wp:posOffset>-69849</wp:posOffset>
                </wp:positionV>
                <wp:extent cx="981075" cy="347980"/>
                <wp:effectExtent l="0" t="0" r="0" b="0"/>
                <wp:wrapNone/>
                <wp:docPr id="20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981075" cy="347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7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193" o:spid="_x0000_s193" o:spt="1" style="position:absolute;mso-wrap-distance-left:9.0pt;mso-wrap-distance-top:0.0pt;mso-wrap-distance-right:9.0pt;mso-wrap-distance-bottom:0.0pt;z-index:251658268;o:allowoverlap:true;o:allowincell:true;mso-position-horizontal-relative:text;margin-left:695.5pt;mso-position-horizontal:absolute;mso-position-vertical-relative:text;margin-top:-5.5pt;mso-position-vertical:absolute;width:77.2pt;height:27.4pt;" coordsize="100000,100000" path="" fillcolor="#FFFFFF" strokecolor="#000000">
                <v:path textboxrect="0,0,0,0"/>
                <v:textbox>
                  <w:txbxContent>
                    <w:p>
                      <w:pPr>
                        <w:pStyle w:val="965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7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</w:r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Карта-схема размещения медицинских организаций </w:t>
      </w:r>
      <w:r/>
    </w:p>
    <w:p>
      <w:pPr>
        <w:pStyle w:val="965"/>
        <w:jc w:val="center"/>
        <w:spacing w:lineRule="auto" w:line="240" w:after="0"/>
        <w:rPr>
          <w:sz w:val="36"/>
          <w:szCs w:val="36"/>
        </w:rPr>
      </w:pP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62" behindDoc="0" locked="0" layoutInCell="1" allowOverlap="1">
                <wp:simplePos x="0" y="0"/>
                <wp:positionH relativeFrom="column">
                  <wp:posOffset>6124575</wp:posOffset>
                </wp:positionH>
                <wp:positionV relativeFrom="paragraph">
                  <wp:posOffset>4947285</wp:posOffset>
                </wp:positionV>
                <wp:extent cx="499110" cy="946150"/>
                <wp:effectExtent l="0" t="0" r="0" b="0"/>
                <wp:wrapNone/>
                <wp:docPr id="21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99110" cy="946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94" o:spid="_x0000_s194" o:spt="1" style="position:absolute;mso-wrap-distance-left:9.0pt;mso-wrap-distance-top:0.0pt;mso-wrap-distance-right:9.0pt;mso-wrap-distance-bottom:0.0pt;z-index:251658262;o:allowoverlap:true;o:allowincell:true;mso-position-horizontal-relative:text;margin-left:482.2pt;mso-position-horizontal:absolute;mso-position-vertical-relative:text;margin-top:389.5pt;mso-position-vertical:absolute;width:39.3pt;height:74.5pt;" coordsize="100000,100000" path="" fillcolor="#FFFFFF" strokecolor="#FFFFFF">
                <v:path textboxrect="0,0,0,0"/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на территории муниципального образования «Смидовичск</w:t>
      </w:r>
      <w:r>
        <w:rPr>
          <w:rFonts w:ascii="Times New Roman" w:hAnsi="Times New Roman"/>
          <w:sz w:val="36"/>
          <w:szCs w:val="36"/>
        </w:rPr>
        <w:t xml:space="preserve">ий район»</w:t>
      </w:r>
      <w:r>
        <w:rPr>
          <w:sz w:val="36"/>
          <w:szCs w:val="36"/>
        </w:rPr>
      </w:r>
      <w:r/>
    </w:p>
    <w:p>
      <w:pPr>
        <w:pStyle w:val="965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tabs>
          <w:tab w:val="left" w:pos="1160" w:leader="none"/>
        </w:tabs>
      </w:pPr>
      <w:r>
        <w:tab/>
      </w:r>
      <w:r/>
    </w:p>
    <w:p>
      <w:pPr>
        <w:pStyle w:val="965"/>
        <w:tabs>
          <w:tab w:val="left" w:pos="1160" w:leader="none"/>
        </w:tabs>
      </w:pPr>
      <w:r/>
      <w:r/>
    </w:p>
    <w:p>
      <w:pPr>
        <w:pStyle w:val="965"/>
        <w:tabs>
          <w:tab w:val="left" w:pos="1160" w:leader="none"/>
        </w:tabs>
      </w:pPr>
      <w:r/>
      <w:r/>
    </w:p>
    <w:p>
      <w:pPr>
        <w:pStyle w:val="965"/>
        <w:tabs>
          <w:tab w:val="left" w:pos="1160" w:leader="none"/>
        </w:tabs>
      </w:pPr>
      <w:r/>
      <w:r/>
    </w:p>
    <w:p>
      <w:pPr>
        <w:pStyle w:val="965"/>
        <w:tabs>
          <w:tab w:val="left" w:pos="1160" w:leader="none"/>
        </w:tabs>
      </w:pPr>
      <w:r/>
      <w:r/>
    </w:p>
    <w:p>
      <w:pPr>
        <w:pStyle w:val="965"/>
        <w:tabs>
          <w:tab w:val="left" w:pos="1160" w:leader="none"/>
        </w:tabs>
      </w:pPr>
      <w:r/>
      <w:r/>
    </w:p>
    <w:p>
      <w:pPr>
        <w:pStyle w:val="965"/>
        <w:tabs>
          <w:tab w:val="left" w:pos="1160" w:leader="none"/>
        </w:tabs>
      </w:pPr>
      <w:r/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66" behindDoc="0" locked="0" layoutInCell="1" allowOverlap="1">
                <wp:simplePos x="0" y="0"/>
                <wp:positionH relativeFrom="column">
                  <wp:posOffset>6124575</wp:posOffset>
                </wp:positionH>
                <wp:positionV relativeFrom="paragraph">
                  <wp:posOffset>38100</wp:posOffset>
                </wp:positionV>
                <wp:extent cx="3555365" cy="2364740"/>
                <wp:effectExtent l="0" t="0" r="0" b="0"/>
                <wp:wrapNone/>
                <wp:docPr id="22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555365" cy="23647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8" w:type="dxa"/>
                              <w:tblBorders>
                                <w:left w:val="single" w:color="000000" w:sz="4" w:space="0"/>
                                <w:top w:val="single" w:color="000000" w:sz="4" w:space="0"/>
                                <w:right w:val="single" w:color="000000" w:sz="4" w:space="0"/>
                                <w:bottom w:val="single" w:color="000000" w:sz="4" w:space="0"/>
                                <w:insideV w:val="single" w:color="000000" w:sz="4" w:space="0"/>
                                <w:insideH w:val="single" w:color="000000" w:sz="4" w:space="0"/>
                              </w:tblBorders>
                              <w:tblLayout w:type="autofit"/>
                              <w:tblCellMar>
                                <w:left w:w="108" w:type="dxa"/>
                                <w:top w:w="0" w:type="dxa"/>
                                <w:right w:w="108" w:type="dxa"/>
                                <w:bottom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63"/>
                              <w:gridCol w:w="731"/>
                              <w:gridCol w:w="3994"/>
                            </w:tblGrid>
                            <w:tr>
                              <w:trPr>
                                <w:trHeight w:val="429"/>
                              </w:trPr>
                              <w:tc>
                                <w:tcPr>
                                  <w:tcW w:w="663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6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3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3994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440"/>
                              </w:trPr>
                              <w:tc>
                                <w:tcPr>
                                  <w:tcW w:w="663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3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3994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401"/>
                              </w:trPr>
                              <w:tc>
                                <w:tcPr>
                                  <w:tcW w:w="663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3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3994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81"/>
                              </w:trPr>
                              <w:tc>
                                <w:tcPr>
                                  <w:tcW w:w="663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6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3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3994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24"/>
                              </w:trPr>
                              <w:tc>
                                <w:tcPr>
                                  <w:tcW w:w="663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8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3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3994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46"/>
                              </w:trPr>
                              <w:tc>
                                <w:tcPr>
                                  <w:tcW w:w="663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73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</w:rPr>
                                    <w:t xml:space="preserve"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</w:rPr>
                                  </w:r>
                                  <w:r/>
                                </w:p>
                              </w:tc>
                              <w:tc>
                                <w:tcPr>
                                  <w:shd w:val="clear" w:fill="FFFFFF" w:color="auto"/>
                                  <w:tcW w:w="3994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before="40"/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i/>
                                      <w:sz w:val="20"/>
                                    </w:rPr>
                                    <w:t xml:space="preserve">Порядковый номер</w:t>
                                  </w:r>
                                  <w:r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r>
                                  <w:r/>
                                </w:p>
                              </w:tc>
                            </w:tr>
                          </w:tbl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195" o:spid="_x0000_s195" o:spt="1" style="position:absolute;mso-wrap-distance-left:9.0pt;mso-wrap-distance-top:0.0pt;mso-wrap-distance-right:9.0pt;mso-wrap-distance-bottom:0.0pt;z-index:251658266;o:allowoverlap:true;o:allowincell:true;mso-position-horizontal-relative:text;margin-left:482.2pt;mso-position-horizontal:absolute;mso-position-vertical-relative:text;margin-top:3.0pt;mso-position-vertical:absolute;width:279.9pt;height:186.2pt;" coordsize="100000,100000" path="" filled="f" strokecolor="#FFFFFF">
                <v:path textboxrect="0,0,0,0"/>
                <v:textbox>
                  <w:txbxContent>
                    <w:tbl>
                      <w:tblPr>
                        <w:tblW w:w="0" w:type="auto"/>
                        <w:tblInd w:w="108" w:type="dxa"/>
                        <w:tblBorders>
                          <w:left w:val="single" w:color="000000" w:sz="4" w:space="0"/>
                          <w:top w:val="single" w:color="000000" w:sz="4" w:space="0"/>
                          <w:right w:val="single" w:color="000000" w:sz="4" w:space="0"/>
                          <w:bottom w:val="single" w:color="000000" w:sz="4" w:space="0"/>
                          <w:insideV w:val="single" w:color="000000" w:sz="4" w:space="0"/>
                          <w:insideH w:val="single" w:color="000000" w:sz="4" w:space="0"/>
                        </w:tblBorders>
                        <w:tblLayout w:type="autofit"/>
                        <w:tblCellMar>
                          <w:left w:w="108" w:type="dxa"/>
                          <w:top w:w="0" w:type="dxa"/>
                          <w:right w:w="108" w:type="dxa"/>
                          <w:bottom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63"/>
                        <w:gridCol w:w="731"/>
                        <w:gridCol w:w="3994"/>
                      </w:tblGrid>
                      <w:tr>
                        <w:trPr>
                          <w:trHeight w:val="429"/>
                        </w:trPr>
                        <w:tc>
                          <w:tcPr>
                            <w:tcW w:w="663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6</w:t>
                            </w:r>
                            <w:r/>
                          </w:p>
                        </w:tc>
                        <w:tc>
                          <w:tcPr>
                            <w:tcW w:w="73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3994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440"/>
                        </w:trPr>
                        <w:tc>
                          <w:tcPr>
                            <w:tcW w:w="663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73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3994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401"/>
                        </w:trPr>
                        <w:tc>
                          <w:tcPr>
                            <w:tcW w:w="663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73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3994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81"/>
                        </w:trPr>
                        <w:tc>
                          <w:tcPr>
                            <w:tcW w:w="663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6</w:t>
                            </w:r>
                            <w:r/>
                          </w:p>
                        </w:tc>
                        <w:tc>
                          <w:tcPr>
                            <w:tcW w:w="73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3994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24"/>
                        </w:trPr>
                        <w:tc>
                          <w:tcPr>
                            <w:tcW w:w="663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8</w:t>
                            </w:r>
                            <w:r/>
                          </w:p>
                        </w:tc>
                        <w:tc>
                          <w:tcPr>
                            <w:tcW w:w="73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3994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46"/>
                        </w:trPr>
                        <w:tc>
                          <w:tcPr>
                            <w:tcW w:w="663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73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 xml:space="preserve"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</w:r>
                            <w:r/>
                          </w:p>
                        </w:tc>
                        <w:tc>
                          <w:tcPr>
                            <w:shd w:val="clear" w:fill="FFFFFF" w:color="auto"/>
                            <w:tcW w:w="3994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before="40"/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i/>
                                <w:sz w:val="20"/>
                              </w:rPr>
                              <w:t xml:space="preserve">Порядковый номер</w:t>
                            </w:r>
                            <w:r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r>
                            <w:r/>
                          </w:p>
                        </w:tc>
                      </w:tr>
                    </w:tbl>
                    <w:p>
                      <w:pPr>
                        <w:pStyle w:val="965"/>
                      </w:pPr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4" behindDoc="0" locked="0" layoutInCell="1" allowOverlap="1">
                <wp:simplePos x="0" y="0"/>
                <wp:positionH relativeFrom="column">
                  <wp:posOffset>6597015</wp:posOffset>
                </wp:positionH>
                <wp:positionV relativeFrom="paragraph">
                  <wp:posOffset>69215</wp:posOffset>
                </wp:positionV>
                <wp:extent cx="3435985" cy="1798320"/>
                <wp:effectExtent l="0" t="0" r="0" b="0"/>
                <wp:wrapNone/>
                <wp:docPr id="23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5"/>
                        <a:srcRect l="1717" t="17429" r="16676" b="0"/>
                        <a:stretch/>
                      </pic:blipFill>
                      <pic:spPr bwMode="auto">
                        <a:xfrm>
                          <a:off x="0" y="0"/>
                          <a:ext cx="3435985" cy="1798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position:absolute;mso-wrap-distance-left:9.0pt;mso-wrap-distance-top:0.0pt;mso-wrap-distance-right:9.0pt;mso-wrap-distance-bottom:0.0pt;z-index:251658244;o:allowoverlap:true;o:allowincell:true;mso-position-horizontal-relative:text;margin-left:519.4pt;mso-position-horizontal:absolute;mso-position-vertical-relative:text;margin-top:5.5pt;mso-position-vertical:absolute;width:270.6pt;height:141.6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pStyle w:val="965"/>
      </w:pPr>
      <w:r/>
      <w:r/>
    </w:p>
    <w:tbl>
      <w:tblPr>
        <w:tblpPr w:horzAnchor="page" w:tblpX="4963" w:vertAnchor="text" w:tblpY="583" w:leftFromText="180" w:topFromText="0" w:rightFromText="180" w:bottomFromText="0"/>
        <w:tblW w:w="0" w:type="auto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835"/>
        <w:gridCol w:w="2505"/>
      </w:tblGrid>
      <w:tr>
        <w:trPr>
          <w:trHeight w:val="542"/>
        </w:trPr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/>
                <w:sz w:val="28"/>
              </w:rPr>
              <w:framePr w:hSpace="180" w:wrap="around" w:vAnchor="text" w:hAnchor="page" w:x="4963" w:y="583"/>
            </w:pPr>
            <w:r>
              <w:rPr>
                <w:rFonts w:ascii="Times New Roman" w:hAnsi="Times New Roman"/>
                <w:sz w:val="28"/>
              </w:rPr>
              <w:t xml:space="preserve">Площадь района</w:t>
            </w:r>
            <w:r/>
          </w:p>
        </w:tc>
        <w:tc>
          <w:tcPr>
            <w:tcW w:w="2505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/>
                <w:sz w:val="28"/>
                <w:lang w:val="en-US"/>
              </w:rPr>
              <w:framePr w:hSpace="180" w:wrap="around" w:vAnchor="text" w:hAnchor="page" w:x="4963" w:y="583"/>
            </w:pPr>
            <w:r>
              <w:rPr>
                <w:rFonts w:ascii="Times New Roman" w:hAnsi="Times New Roman"/>
                <w:sz w:val="28"/>
                <w:lang w:val="en-US"/>
              </w:rPr>
              <w:t xml:space="preserve">5900 </w:t>
            </w:r>
            <w:r>
              <w:rPr>
                <w:rFonts w:ascii="Times New Roman" w:hAnsi="Times New Roman"/>
                <w:sz w:val="28"/>
              </w:rPr>
              <w:t xml:space="preserve">км²</w:t>
            </w:r>
            <w:r>
              <w:rPr>
                <w:rFonts w:ascii="Times New Roman" w:hAnsi="Times New Roman"/>
                <w:sz w:val="28"/>
                <w:lang w:val="en-US"/>
              </w:rPr>
            </w:r>
            <w:r/>
          </w:p>
        </w:tc>
      </w:tr>
      <w:tr>
        <w:trPr>
          <w:trHeight w:val="899"/>
        </w:trPr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/>
                <w:sz w:val="28"/>
              </w:rPr>
              <w:framePr w:hSpace="180" w:wrap="around" w:vAnchor="text" w:hAnchor="page" w:x="4963" w:y="583"/>
            </w:pPr>
            <w:r>
              <w:rPr>
                <w:rFonts w:ascii="Times New Roman" w:hAnsi="Times New Roman"/>
                <w:sz w:val="28"/>
              </w:rPr>
              <w:t xml:space="preserve">Численность населения</w:t>
            </w:r>
            <w:r/>
          </w:p>
        </w:tc>
        <w:tc>
          <w:tcPr>
            <w:tcW w:w="2505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/>
              <w:rPr>
                <w:rFonts w:ascii="Times New Roman" w:hAnsi="Times New Roman"/>
                <w:sz w:val="28"/>
              </w:rPr>
              <w:framePr w:hSpace="180" w:wrap="around" w:vAnchor="text" w:hAnchor="page" w:x="4963" w:y="583"/>
            </w:pPr>
            <w:r>
              <w:rPr>
                <w:rFonts w:ascii="Times New Roman" w:hAnsi="Times New Roman"/>
                <w:sz w:val="28"/>
                <w:lang w:val="en-US"/>
              </w:rPr>
              <w:t xml:space="preserve">23689 </w:t>
            </w:r>
            <w:r>
              <w:rPr>
                <w:rFonts w:ascii="Times New Roman" w:hAnsi="Times New Roman"/>
                <w:sz w:val="28"/>
              </w:rPr>
              <w:t xml:space="preserve">чел. (201</w:t>
            </w:r>
            <w:r>
              <w:rPr>
                <w:rFonts w:ascii="Times New Roman" w:hAnsi="Times New Roman"/>
                <w:sz w:val="28"/>
                <w:lang w:val="en-US"/>
              </w:rPr>
              <w:t xml:space="preserve">9</w:t>
            </w:r>
            <w:r>
              <w:rPr>
                <w:rFonts w:ascii="Times New Roman" w:hAnsi="Times New Roman"/>
                <w:sz w:val="28"/>
              </w:rPr>
              <w:t xml:space="preserve">)</w:t>
            </w:r>
            <w:r/>
          </w:p>
        </w:tc>
      </w:tr>
    </w:tbl>
    <w:p>
      <w:pPr>
        <w:pStyle w:val="965"/>
        <w:spacing w:lineRule="auto" w:line="240"/>
      </w:pPr>
      <w:r/>
      <w:r/>
    </w:p>
    <w:p>
      <w:pPr>
        <w:pStyle w:val="965"/>
        <w:spacing w:lineRule="auto" w:line="240"/>
      </w:pPr>
      <w:r/>
      <w:r/>
    </w:p>
    <w:p>
      <w:pPr>
        <w:pStyle w:val="965"/>
        <w:spacing w:lineRule="auto" w:line="240"/>
        <w:tabs>
          <w:tab w:val="left" w:pos="1400" w:leader="none"/>
        </w:tabs>
      </w:pPr>
      <w:r>
        <w:tab/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jc w:val="center"/>
        <w:spacing w:lineRule="atLeast" w:line="240" w:after="0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  <w:r/>
    </w:p>
    <w:p>
      <w:pPr>
        <w:pStyle w:val="965"/>
        <w:jc w:val="center"/>
        <w:spacing w:lineRule="atLeast" w:line="240" w:after="0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</w:r>
      <w:r/>
    </w:p>
    <w:p>
      <w:pPr>
        <w:pStyle w:val="965"/>
        <w:jc w:val="center"/>
        <w:spacing w:lineRule="atLeast" w:line="240" w:after="0"/>
        <w:rPr>
          <w:rFonts w:ascii="Times New Roman" w:hAnsi="Times New Roman"/>
          <w:sz w:val="36"/>
          <w:szCs w:val="36"/>
        </w:rPr>
      </w:pP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69" behindDoc="0" locked="0" layoutInCell="1" allowOverlap="1">
                <wp:simplePos x="0" y="0"/>
                <wp:positionH relativeFrom="column">
                  <wp:posOffset>8833485</wp:posOffset>
                </wp:positionH>
                <wp:positionV relativeFrom="paragraph">
                  <wp:posOffset>-1269</wp:posOffset>
                </wp:positionV>
                <wp:extent cx="981075" cy="347980"/>
                <wp:effectExtent l="0" t="0" r="0" b="0"/>
                <wp:wrapNone/>
                <wp:docPr id="24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981075" cy="347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8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197" o:spid="_x0000_s197" o:spt="1" style="position:absolute;mso-wrap-distance-left:9.0pt;mso-wrap-distance-top:0.0pt;mso-wrap-distance-right:9.0pt;mso-wrap-distance-bottom:0.0pt;z-index:251658269;o:allowoverlap:true;o:allowincell:true;mso-position-horizontal-relative:text;margin-left:695.5pt;mso-position-horizontal:absolute;mso-position-vertical-relative:text;margin-top:-0.1pt;mso-position-vertical:absolute;width:77.2pt;height:27.4pt;" coordsize="100000,100000" path="" fillcolor="#FFFFFF" strokecolor="#000000">
                <v:path textboxrect="0,0,0,0"/>
                <v:textbox>
                  <w:txbxContent>
                    <w:p>
                      <w:pPr>
                        <w:pStyle w:val="965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8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</w:r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Карта-схема размещения медицинских организаций </w:t>
      </w:r>
      <w:r/>
    </w:p>
    <w:p>
      <w:pPr>
        <w:pStyle w:val="965"/>
        <w:jc w:val="center"/>
        <w:spacing w:lineRule="atLeast" w:line="240" w:after="0"/>
        <w:rPr>
          <w:sz w:val="40"/>
          <w:szCs w:val="40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63" behindDoc="0" locked="0" layoutInCell="1" allowOverlap="1">
                <wp:simplePos x="0" y="0"/>
                <wp:positionH relativeFrom="column">
                  <wp:posOffset>6064885</wp:posOffset>
                </wp:positionH>
                <wp:positionV relativeFrom="paragraph">
                  <wp:posOffset>208915</wp:posOffset>
                </wp:positionV>
                <wp:extent cx="3605530" cy="2534920"/>
                <wp:effectExtent l="0" t="0" r="0" b="0"/>
                <wp:wrapNone/>
                <wp:docPr id="25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605529" cy="25349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8" w:type="dxa"/>
                              <w:tblBorders>
                                <w:left w:val="single" w:color="000000" w:sz="4" w:space="0"/>
                                <w:top w:val="single" w:color="000000" w:sz="4" w:space="0"/>
                                <w:right w:val="single" w:color="000000" w:sz="4" w:space="0"/>
                                <w:bottom w:val="single" w:color="000000" w:sz="4" w:space="0"/>
                                <w:insideV w:val="single" w:color="000000" w:sz="4" w:space="0"/>
                                <w:insideH w:val="single" w:color="000000" w:sz="4" w:space="0"/>
                              </w:tblBorders>
                              <w:tblLayout w:type="autofit"/>
                              <w:tblCellMar>
                                <w:left w:w="108" w:type="dxa"/>
                                <w:top w:w="0" w:type="dxa"/>
                                <w:right w:w="108" w:type="dxa"/>
                                <w:bottom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134"/>
                              <w:gridCol w:w="1134"/>
                              <w:gridCol w:w="1134"/>
                              <w:gridCol w:w="1134"/>
                            </w:tblGrid>
                            <w:tr>
                              <w:trPr>
                                <w:trHeight w:val="417"/>
                              </w:trPr>
                              <w:tc>
                                <w:tcPr>
                                  <w:gridSpan w:val="2"/>
                                  <w:tcW w:w="67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3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46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11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23"/>
                              </w:trPr>
                              <w:tc>
                                <w:tcPr>
                                  <w:gridSpan w:val="2"/>
                                  <w:tcW w:w="67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46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11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09"/>
                              </w:trPr>
                              <w:tc>
                                <w:tcPr>
                                  <w:gridSpan w:val="2"/>
                                  <w:tcW w:w="67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0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46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11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81"/>
                              </w:trPr>
                              <w:tc>
                                <w:tcPr>
                                  <w:gridSpan w:val="2"/>
                                  <w:tcW w:w="67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2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46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11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09"/>
                              </w:trPr>
                              <w:tc>
                                <w:tcPr>
                                  <w:gridSpan w:val="2"/>
                                  <w:tcW w:w="67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21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46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11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36"/>
                              </w:trPr>
                              <w:tc>
                                <w:tcPr>
                                  <w:gridSpan w:val="2"/>
                                  <w:tcW w:w="67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746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</w:rPr>
                                    <w:t xml:space="preserve"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</w:rPr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411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before="40"/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i/>
                                      <w:sz w:val="20"/>
                                    </w:rPr>
                                    <w:t xml:space="preserve">Порядковый номер</w:t>
                                  </w:r>
                                  <w:r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r>
                                  <w:r/>
                                </w:p>
                              </w:tc>
                            </w:tr>
                          </w:tbl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198" o:spid="_x0000_s198" o:spt="1" style="position:absolute;mso-wrap-distance-left:9.0pt;mso-wrap-distance-top:0.0pt;mso-wrap-distance-right:9.0pt;mso-wrap-distance-bottom:0.0pt;z-index:251658263;o:allowoverlap:true;o:allowincell:true;mso-position-horizontal-relative:text;margin-left:477.5pt;mso-position-horizontal:absolute;mso-position-vertical-relative:text;margin-top:16.4pt;mso-position-vertical:absolute;width:283.9pt;height:199.6pt;" coordsize="100000,100000" path="" filled="f" strokecolor="#FFFFFF">
                <v:path textboxrect="0,0,0,0"/>
                <v:textbox>
                  <w:txbxContent>
                    <w:tbl>
                      <w:tblPr>
                        <w:tblW w:w="0" w:type="auto"/>
                        <w:tblInd w:w="108" w:type="dxa"/>
                        <w:tblBorders>
                          <w:left w:val="single" w:color="000000" w:sz="4" w:space="0"/>
                          <w:top w:val="single" w:color="000000" w:sz="4" w:space="0"/>
                          <w:right w:val="single" w:color="000000" w:sz="4" w:space="0"/>
                          <w:bottom w:val="single" w:color="000000" w:sz="4" w:space="0"/>
                          <w:insideV w:val="single" w:color="000000" w:sz="4" w:space="0"/>
                          <w:insideH w:val="single" w:color="000000" w:sz="4" w:space="0"/>
                        </w:tblBorders>
                        <w:tblLayout w:type="autofit"/>
                        <w:tblCellMar>
                          <w:left w:w="108" w:type="dxa"/>
                          <w:top w:w="0" w:type="dxa"/>
                          <w:right w:w="108" w:type="dxa"/>
                          <w:bottom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134"/>
                        <w:gridCol w:w="1134"/>
                        <w:gridCol w:w="1134"/>
                        <w:gridCol w:w="1134"/>
                      </w:tblGrid>
                      <w:tr>
                        <w:trPr>
                          <w:trHeight w:val="417"/>
                        </w:trPr>
                        <w:tc>
                          <w:tcPr>
                            <w:gridSpan w:val="2"/>
                            <w:tcW w:w="67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3</w:t>
                            </w:r>
                            <w:r/>
                          </w:p>
                        </w:tc>
                        <w:tc>
                          <w:tcPr>
                            <w:tcW w:w="746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11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23"/>
                        </w:trPr>
                        <w:tc>
                          <w:tcPr>
                            <w:gridSpan w:val="2"/>
                            <w:tcW w:w="67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746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11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09"/>
                        </w:trPr>
                        <w:tc>
                          <w:tcPr>
                            <w:gridSpan w:val="2"/>
                            <w:tcW w:w="67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0</w:t>
                            </w:r>
                            <w:r/>
                          </w:p>
                        </w:tc>
                        <w:tc>
                          <w:tcPr>
                            <w:tcW w:w="746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11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81"/>
                        </w:trPr>
                        <w:tc>
                          <w:tcPr>
                            <w:gridSpan w:val="2"/>
                            <w:tcW w:w="67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2</w:t>
                            </w:r>
                            <w:r/>
                          </w:p>
                        </w:tc>
                        <w:tc>
                          <w:tcPr>
                            <w:tcW w:w="746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11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09"/>
                        </w:trPr>
                        <w:tc>
                          <w:tcPr>
                            <w:gridSpan w:val="2"/>
                            <w:tcW w:w="67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21</w:t>
                            </w:r>
                            <w:r/>
                          </w:p>
                        </w:tc>
                        <w:tc>
                          <w:tcPr>
                            <w:tcW w:w="746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11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36"/>
                        </w:trPr>
                        <w:tc>
                          <w:tcPr>
                            <w:gridSpan w:val="2"/>
                            <w:tcW w:w="67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746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 xml:space="preserve"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</w:r>
                            <w:r/>
                          </w:p>
                        </w:tc>
                        <w:tc>
                          <w:tcPr>
                            <w:tcW w:w="411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before="40"/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i/>
                                <w:sz w:val="20"/>
                              </w:rPr>
                              <w:t xml:space="preserve">Порядковый номер</w:t>
                            </w:r>
                            <w:r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r>
                            <w:r/>
                          </w:p>
                        </w:tc>
                      </w:tr>
                    </w:tbl>
                    <w:p>
                      <w:pPr>
                        <w:pStyle w:val="965"/>
                      </w:pPr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на территории муниципального образования  «Ленинск</w:t>
      </w:r>
      <w:r>
        <w:rPr>
          <w:rFonts w:ascii="Times New Roman" w:hAnsi="Times New Roman"/>
          <w:sz w:val="36"/>
          <w:szCs w:val="36"/>
        </w:rPr>
        <w:t xml:space="preserve">ий район»</w:t>
      </w:r>
      <w:r>
        <w:rPr>
          <w:sz w:val="40"/>
          <w:szCs w:val="40"/>
        </w:rPr>
      </w:r>
      <w:r/>
    </w:p>
    <w:p>
      <w:pPr>
        <w:pStyle w:val="965"/>
        <w:tabs>
          <w:tab w:val="left" w:pos="1400" w:leader="none"/>
        </w:tabs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98" behindDoc="1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-1904</wp:posOffset>
                </wp:positionV>
                <wp:extent cx="5706110" cy="5296535"/>
                <wp:effectExtent l="0" t="0" r="0" b="0"/>
                <wp:wrapNone/>
                <wp:docPr id="26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706110" cy="529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position:absolute;mso-wrap-distance-left:9.0pt;mso-wrap-distance-top:0.0pt;mso-wrap-distance-right:9.0pt;mso-wrap-distance-bottom:0.0pt;z-index:-251658298;o:allowoverlap:true;o:allowincell:true;mso-position-horizontal-relative:text;margin-left:0.3pt;mso-position-horizontal:absolute;mso-position-vertical-relative:text;margin-top:-0.1pt;mso-position-vertical:absolute;width:449.3pt;height:417.0pt;" stroked="f">
                <v:path textboxrect="0,0,0,0"/>
                <v:imagedata r:id="rId26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5" behindDoc="0" locked="0" layoutInCell="1" allowOverlap="1">
                <wp:simplePos x="0" y="0"/>
                <wp:positionH relativeFrom="column">
                  <wp:posOffset>6600190</wp:posOffset>
                </wp:positionH>
                <wp:positionV relativeFrom="paragraph">
                  <wp:posOffset>52070</wp:posOffset>
                </wp:positionV>
                <wp:extent cx="3435985" cy="1798320"/>
                <wp:effectExtent l="0" t="0" r="0" b="0"/>
                <wp:wrapNone/>
                <wp:docPr id="27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7"/>
                        <a:srcRect l="1717" t="17429" r="16676" b="0"/>
                        <a:stretch/>
                      </pic:blipFill>
                      <pic:spPr bwMode="auto">
                        <a:xfrm>
                          <a:off x="0" y="0"/>
                          <a:ext cx="3435985" cy="1798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position:absolute;mso-wrap-distance-left:9.0pt;mso-wrap-distance-top:0.0pt;mso-wrap-distance-right:9.0pt;mso-wrap-distance-bottom:0.0pt;z-index:251658245;o:allowoverlap:true;o:allowincell:true;mso-position-horizontal-relative:text;margin-left:519.7pt;mso-position-horizontal:absolute;mso-position-vertical-relative:text;margin-top:4.1pt;mso-position-vertical:absolute;width:270.6pt;height:141.6pt;" stroked="f">
                <v:path textboxrect="0,0,0,0"/>
                <v:imagedata r:id="rId27" o:title=""/>
              </v:shape>
            </w:pict>
          </mc:Fallback>
        </mc:AlternateContent>
      </w:r>
      <w:r/>
    </w:p>
    <w:p>
      <w:pPr>
        <w:pStyle w:val="965"/>
        <w:tabs>
          <w:tab w:val="left" w:pos="1400" w:leader="none"/>
        </w:tabs>
      </w:pPr>
      <w:r/>
      <w:r/>
    </w:p>
    <w:p>
      <w:pPr>
        <w:pStyle w:val="965"/>
        <w:tabs>
          <w:tab w:val="left" w:pos="1400" w:leader="none"/>
        </w:tabs>
      </w:pPr>
      <w:r/>
      <w:r/>
    </w:p>
    <w:p>
      <w:pPr>
        <w:pStyle w:val="965"/>
        <w:tabs>
          <w:tab w:val="left" w:pos="1400" w:leader="none"/>
        </w:tabs>
      </w:pPr>
      <w:r/>
      <w:r/>
    </w:p>
    <w:p>
      <w:pPr>
        <w:pStyle w:val="965"/>
        <w:tabs>
          <w:tab w:val="left" w:pos="1400" w:leader="none"/>
        </w:tabs>
      </w:pPr>
      <w:r/>
      <w:r/>
    </w:p>
    <w:p>
      <w:pPr>
        <w:pStyle w:val="965"/>
        <w:tabs>
          <w:tab w:val="left" w:pos="1400" w:leader="none"/>
        </w:tabs>
      </w:pPr>
      <w:r/>
      <w:r/>
    </w:p>
    <w:p>
      <w:pPr>
        <w:pStyle w:val="965"/>
        <w:tabs>
          <w:tab w:val="left" w:pos="1400" w:leader="none"/>
        </w:tabs>
      </w:pPr>
      <w:r/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</w:pPr>
      <w:r/>
      <w:r/>
    </w:p>
    <w:tbl>
      <w:tblPr>
        <w:tblpPr w:horzAnchor="page" w:tblpX="10903" w:vertAnchor="text" w:tblpY="1590" w:leftFromText="180" w:topFromText="0" w:rightFromText="180" w:bottomFromText="0"/>
        <w:tblW w:w="0" w:type="auto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743"/>
        <w:gridCol w:w="2635"/>
      </w:tblGrid>
      <w:tr>
        <w:trPr/>
        <w:tc>
          <w:tcPr>
            <w:tcW w:w="2743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page" w:x="10903" w:y="1590"/>
            </w:pPr>
            <w:r>
              <w:rPr>
                <w:rFonts w:ascii="Times New Roman" w:hAnsi="Times New Roman"/>
                <w:sz w:val="28"/>
              </w:rPr>
              <w:t xml:space="preserve">Площадь района</w:t>
            </w:r>
            <w:r/>
          </w:p>
        </w:tc>
        <w:tc>
          <w:tcPr>
            <w:tcW w:w="263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  <w:lang w:val="en-US"/>
              </w:rPr>
              <w:framePr w:hSpace="180" w:wrap="around" w:vAnchor="text" w:hAnchor="page" w:x="10903" w:y="1590"/>
            </w:pPr>
            <w:r>
              <w:rPr>
                <w:rFonts w:ascii="Times New Roman" w:hAnsi="Times New Roman"/>
                <w:sz w:val="28"/>
                <w:lang w:val="en-US"/>
              </w:rPr>
              <w:t xml:space="preserve">6068 </w:t>
            </w:r>
            <w:r>
              <w:rPr>
                <w:rFonts w:ascii="Times New Roman" w:hAnsi="Times New Roman"/>
                <w:sz w:val="28"/>
              </w:rPr>
              <w:t xml:space="preserve">км²</w:t>
            </w:r>
            <w:r>
              <w:rPr>
                <w:rFonts w:ascii="Times New Roman" w:hAnsi="Times New Roman"/>
                <w:sz w:val="28"/>
                <w:lang w:val="en-US"/>
              </w:rPr>
            </w:r>
            <w:r/>
          </w:p>
        </w:tc>
      </w:tr>
      <w:tr>
        <w:trPr>
          <w:trHeight w:val="966"/>
        </w:trPr>
        <w:tc>
          <w:tcPr>
            <w:tcW w:w="2743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page" w:x="10903" w:y="1590"/>
            </w:pPr>
            <w:r>
              <w:rPr>
                <w:rFonts w:ascii="Times New Roman" w:hAnsi="Times New Roman"/>
                <w:sz w:val="28"/>
              </w:rPr>
              <w:t xml:space="preserve">Численность населения</w:t>
            </w:r>
            <w:r/>
          </w:p>
        </w:tc>
        <w:tc>
          <w:tcPr>
            <w:tcW w:w="263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page" w:x="10903" w:y="1590"/>
            </w:pPr>
            <w:r>
              <w:rPr>
                <w:rFonts w:ascii="Times New Roman" w:hAnsi="Times New Roman"/>
                <w:sz w:val="28"/>
                <w:lang w:val="en-US"/>
              </w:rPr>
              <w:t xml:space="preserve">17469 </w:t>
            </w:r>
            <w:r>
              <w:rPr>
                <w:rFonts w:ascii="Times New Roman" w:hAnsi="Times New Roman"/>
                <w:sz w:val="28"/>
              </w:rPr>
              <w:t xml:space="preserve">чел. (201</w:t>
            </w:r>
            <w:r>
              <w:rPr>
                <w:rFonts w:ascii="Times New Roman" w:hAnsi="Times New Roman"/>
                <w:sz w:val="28"/>
                <w:lang w:val="en-US"/>
              </w:rPr>
              <w:t xml:space="preserve">9</w:t>
            </w:r>
            <w:r>
              <w:rPr>
                <w:rFonts w:ascii="Times New Roman" w:hAnsi="Times New Roman"/>
                <w:sz w:val="28"/>
              </w:rPr>
              <w:t xml:space="preserve">)</w:t>
            </w:r>
            <w:r/>
          </w:p>
        </w:tc>
      </w:tr>
    </w:tbl>
    <w:p>
      <w:pPr>
        <w:pStyle w:val="965"/>
        <w:jc w:val="center"/>
        <w:spacing w:lineRule="auto" w:line="240" w:after="0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44"/>
          <w:szCs w:val="44"/>
        </w:rPr>
        <w:br w:type="page"/>
      </w: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70" behindDoc="0" locked="0" layoutInCell="1" allowOverlap="1">
                <wp:simplePos x="0" y="0"/>
                <wp:positionH relativeFrom="column">
                  <wp:posOffset>8620760</wp:posOffset>
                </wp:positionH>
                <wp:positionV relativeFrom="paragraph">
                  <wp:posOffset>5715</wp:posOffset>
                </wp:positionV>
                <wp:extent cx="1024890" cy="340995"/>
                <wp:effectExtent l="0" t="0" r="0" b="0"/>
                <wp:wrapNone/>
                <wp:docPr id="28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024890" cy="340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9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01" o:spid="_x0000_s201" o:spt="1" style="position:absolute;mso-wrap-distance-left:9.0pt;mso-wrap-distance-top:0.0pt;mso-wrap-distance-right:9.0pt;mso-wrap-distance-bottom:0.0pt;z-index:251658270;o:allowoverlap:true;o:allowincell:true;mso-position-horizontal-relative:text;margin-left:678.8pt;mso-position-horizontal:absolute;mso-position-vertical-relative:text;margin-top:0.4pt;mso-position-vertical:absolute;width:80.7pt;height:26.8pt;" coordsize="100000,100000" path="" fillcolor="#FFFFFF" strokecolor="#000000">
                <v:path textboxrect="0,0,0,0"/>
                <v:textbox>
                  <w:txbxContent>
                    <w:p>
                      <w:pPr>
                        <w:pStyle w:val="965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9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</w:r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Карта-схема размещения медицинских организаций</w:t>
      </w:r>
      <w:r/>
    </w:p>
    <w:p>
      <w:pPr>
        <w:pStyle w:val="965"/>
        <w:jc w:val="center"/>
        <w:spacing w:lineRule="auto" w:line="240" w:after="0"/>
      </w:pP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6" behindDoc="0" locked="0" layoutInCell="1" allowOverlap="1">
                <wp:simplePos x="0" y="0"/>
                <wp:positionH relativeFrom="column">
                  <wp:posOffset>5838190</wp:posOffset>
                </wp:positionH>
                <wp:positionV relativeFrom="paragraph">
                  <wp:posOffset>435610</wp:posOffset>
                </wp:positionV>
                <wp:extent cx="3435985" cy="1798320"/>
                <wp:effectExtent l="0" t="0" r="0" b="0"/>
                <wp:wrapNone/>
                <wp:docPr id="29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8"/>
                        <a:srcRect l="1717" t="17429" r="16676" b="0"/>
                        <a:stretch/>
                      </pic:blipFill>
                      <pic:spPr bwMode="auto">
                        <a:xfrm>
                          <a:off x="0" y="0"/>
                          <a:ext cx="3435985" cy="1798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position:absolute;mso-wrap-distance-left:9.0pt;mso-wrap-distance-top:0.0pt;mso-wrap-distance-right:9.0pt;mso-wrap-distance-bottom:0.0pt;z-index:251658246;o:allowoverlap:true;o:allowincell:true;mso-position-horizontal-relative:text;margin-left:459.7pt;mso-position-horizontal:absolute;mso-position-vertical-relative:text;margin-top:34.3pt;mso-position-vertical:absolute;width:270.6pt;height:141.6pt;" stroked="f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на территории муниципального образования «Октябрьск</w:t>
      </w:r>
      <w:r>
        <w:rPr>
          <w:rFonts w:ascii="Times New Roman" w:hAnsi="Times New Roman"/>
          <w:sz w:val="36"/>
          <w:szCs w:val="36"/>
        </w:rPr>
        <w:t xml:space="preserve">ий район»</w:t>
      </w:r>
      <w:r/>
    </w:p>
    <w:p>
      <w:pPr>
        <w:pStyle w:val="965"/>
        <w:tabs>
          <w:tab w:val="left" w:pos="4120" w:leader="none"/>
        </w:tabs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64" behindDoc="0" locked="0" layoutInCell="1" allowOverlap="1">
                <wp:simplePos x="0" y="0"/>
                <wp:positionH relativeFrom="column">
                  <wp:posOffset>5295265</wp:posOffset>
                </wp:positionH>
                <wp:positionV relativeFrom="paragraph">
                  <wp:posOffset>12065</wp:posOffset>
                </wp:positionV>
                <wp:extent cx="3750310" cy="2750185"/>
                <wp:effectExtent l="0" t="0" r="0" b="0"/>
                <wp:wrapNone/>
                <wp:docPr id="30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750310" cy="275018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8" w:type="dxa"/>
                              <w:tblBorders>
                                <w:left w:val="single" w:color="000000" w:sz="4" w:space="0"/>
                                <w:top w:val="single" w:color="000000" w:sz="4" w:space="0"/>
                                <w:right w:val="single" w:color="000000" w:sz="4" w:space="0"/>
                                <w:bottom w:val="single" w:color="000000" w:sz="4" w:space="0"/>
                                <w:insideV w:val="single" w:color="000000" w:sz="4" w:space="0"/>
                                <w:insideH w:val="single" w:color="000000" w:sz="4" w:space="0"/>
                              </w:tblBorders>
                              <w:tblLayout w:type="autofit"/>
                              <w:tblCellMar>
                                <w:left w:w="108" w:type="dxa"/>
                                <w:top w:w="0" w:type="dxa"/>
                                <w:right w:w="108" w:type="dxa"/>
                                <w:bottom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91"/>
                              <w:gridCol w:w="761"/>
                              <w:gridCol w:w="4178"/>
                            </w:tblGrid>
                            <w:tr>
                              <w:trPr>
                                <w:trHeight w:val="384"/>
                              </w:trPr>
                              <w:tc>
                                <w:tcPr>
                                  <w:tcW w:w="691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6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17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482"/>
                              </w:trPr>
                              <w:tc>
                                <w:tcPr>
                                  <w:tcW w:w="691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6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17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496"/>
                              </w:trPr>
                              <w:tc>
                                <w:tcPr>
                                  <w:tcW w:w="691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0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6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17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490"/>
                              </w:trPr>
                              <w:tc>
                                <w:tcPr>
                                  <w:tcW w:w="691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2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6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17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40"/>
                              </w:trPr>
                              <w:tc>
                                <w:tcPr>
                                  <w:tcW w:w="691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10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6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17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10"/>
                              </w:trPr>
                              <w:tc>
                                <w:tcPr>
                                  <w:tcW w:w="691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76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17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10"/>
                              </w:trPr>
                              <w:tc>
                                <w:tcPr>
                                  <w:tcW w:w="691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76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</w:rPr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417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before="40"/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pPr>
                                  <w:r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r>
                                  <w:r/>
                                </w:p>
                              </w:tc>
                            </w:tr>
                          </w:tbl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03" o:spid="_x0000_s203" o:spt="1" style="position:absolute;mso-wrap-distance-left:9.0pt;mso-wrap-distance-top:0.0pt;mso-wrap-distance-right:9.0pt;mso-wrap-distance-bottom:0.0pt;z-index:251658264;o:allowoverlap:true;o:allowincell:true;mso-position-horizontal-relative:text;margin-left:416.9pt;mso-position-horizontal:absolute;mso-position-vertical-relative:text;margin-top:0.9pt;mso-position-vertical:absolute;width:295.3pt;height:216.5pt;" coordsize="100000,100000" path="" filled="f" strokecolor="#FFFFFF">
                <v:path textboxrect="0,0,0,0"/>
                <v:textbox>
                  <w:txbxContent>
                    <w:tbl>
                      <w:tblPr>
                        <w:tblW w:w="0" w:type="auto"/>
                        <w:tblInd w:w="108" w:type="dxa"/>
                        <w:tblBorders>
                          <w:left w:val="single" w:color="000000" w:sz="4" w:space="0"/>
                          <w:top w:val="single" w:color="000000" w:sz="4" w:space="0"/>
                          <w:right w:val="single" w:color="000000" w:sz="4" w:space="0"/>
                          <w:bottom w:val="single" w:color="000000" w:sz="4" w:space="0"/>
                          <w:insideV w:val="single" w:color="000000" w:sz="4" w:space="0"/>
                          <w:insideH w:val="single" w:color="000000" w:sz="4" w:space="0"/>
                        </w:tblBorders>
                        <w:tblLayout w:type="autofit"/>
                        <w:tblCellMar>
                          <w:left w:w="108" w:type="dxa"/>
                          <w:top w:w="0" w:type="dxa"/>
                          <w:right w:w="108" w:type="dxa"/>
                          <w:bottom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91"/>
                        <w:gridCol w:w="761"/>
                        <w:gridCol w:w="4178"/>
                      </w:tblGrid>
                      <w:tr>
                        <w:trPr>
                          <w:trHeight w:val="384"/>
                        </w:trPr>
                        <w:tc>
                          <w:tcPr>
                            <w:tcW w:w="691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76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17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482"/>
                        </w:trPr>
                        <w:tc>
                          <w:tcPr>
                            <w:tcW w:w="691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76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17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496"/>
                        </w:trPr>
                        <w:tc>
                          <w:tcPr>
                            <w:tcW w:w="691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0</w:t>
                            </w:r>
                            <w:r/>
                          </w:p>
                        </w:tc>
                        <w:tc>
                          <w:tcPr>
                            <w:tcW w:w="76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17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490"/>
                        </w:trPr>
                        <w:tc>
                          <w:tcPr>
                            <w:tcW w:w="691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2</w:t>
                            </w:r>
                            <w:r/>
                          </w:p>
                        </w:tc>
                        <w:tc>
                          <w:tcPr>
                            <w:tcW w:w="76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17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40"/>
                        </w:trPr>
                        <w:tc>
                          <w:tcPr>
                            <w:tcW w:w="691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10</w:t>
                            </w:r>
                            <w:r/>
                          </w:p>
                        </w:tc>
                        <w:tc>
                          <w:tcPr>
                            <w:tcW w:w="76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17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10"/>
                        </w:trPr>
                        <w:tc>
                          <w:tcPr>
                            <w:tcW w:w="691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76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17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10"/>
                        </w:trPr>
                        <w:tc>
                          <w:tcPr>
                            <w:tcW w:w="691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76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</w:rPr>
                            </w:r>
                            <w:r/>
                          </w:p>
                        </w:tc>
                        <w:tc>
                          <w:tcPr>
                            <w:tcW w:w="417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before="40"/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r>
                            <w:r/>
                          </w:p>
                        </w:tc>
                      </w:tr>
                    </w:tbl>
                    <w:p>
                      <w:pPr>
                        <w:pStyle w:val="965"/>
                      </w:pPr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300" behindDoc="1" locked="0" layoutInCell="1" allowOverlap="1">
                <wp:simplePos x="0" y="0"/>
                <wp:positionH relativeFrom="column">
                  <wp:posOffset>144145</wp:posOffset>
                </wp:positionH>
                <wp:positionV relativeFrom="paragraph">
                  <wp:posOffset>208915</wp:posOffset>
                </wp:positionV>
                <wp:extent cx="4896485" cy="5515610"/>
                <wp:effectExtent l="0" t="0" r="0" b="0"/>
                <wp:wrapNone/>
                <wp:docPr id="31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4896485" cy="5515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position:absolute;mso-wrap-distance-left:9.0pt;mso-wrap-distance-top:0.0pt;mso-wrap-distance-right:9.0pt;mso-wrap-distance-bottom:0.0pt;z-index:-251658300;o:allowoverlap:true;o:allowincell:true;mso-position-horizontal-relative:text;margin-left:11.3pt;mso-position-horizontal:absolute;mso-position-vertical-relative:text;margin-top:16.4pt;mso-position-vertical:absolute;width:385.5pt;height:434.3pt;" stroked="f">
                <v:path textboxrect="0,0,0,0"/>
                <v:imagedata r:id="rId29" o:title=""/>
              </v:shape>
            </w:pict>
          </mc:Fallback>
        </mc:AlternateContent>
      </w:r>
      <w:r/>
    </w:p>
    <w:p>
      <w:pPr>
        <w:pStyle w:val="965"/>
        <w:tabs>
          <w:tab w:val="left" w:pos="4120" w:leader="none"/>
        </w:tabs>
      </w:pPr>
      <w:r/>
      <w:r/>
    </w:p>
    <w:p>
      <w:pPr>
        <w:pStyle w:val="965"/>
        <w:tabs>
          <w:tab w:val="left" w:pos="4120" w:leader="none"/>
        </w:tabs>
      </w:pPr>
      <w:r/>
      <w:r/>
    </w:p>
    <w:tbl>
      <w:tblPr>
        <w:tblpPr w:horzAnchor="margin" w:tblpXSpec="right" w:vertAnchor="text" w:tblpY="3355" w:leftFromText="180" w:topFromText="0" w:rightFromText="180" w:bottomFromText="0"/>
        <w:tblW w:w="0" w:type="auto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627"/>
        <w:gridCol w:w="2151"/>
      </w:tblGrid>
      <w:tr>
        <w:trPr>
          <w:trHeight w:val="515"/>
        </w:trPr>
        <w:tc>
          <w:tcPr>
            <w:tcW w:w="3627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xAlign="right" w:y="3355"/>
            </w:pPr>
            <w:r>
              <w:rPr>
                <w:rFonts w:ascii="Times New Roman" w:hAnsi="Times New Roman"/>
                <w:sz w:val="28"/>
              </w:rPr>
              <w:t xml:space="preserve">Площадь района</w:t>
            </w:r>
            <w:r/>
          </w:p>
        </w:tc>
        <w:tc>
          <w:tcPr>
            <w:tcW w:w="2151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  <w:lang w:val="en-US"/>
              </w:rPr>
              <w:framePr w:hSpace="180" w:wrap="around" w:vAnchor="text" w:hAnchor="margin" w:xAlign="right" w:y="3355"/>
            </w:pPr>
            <w:r>
              <w:rPr>
                <w:rFonts w:ascii="Times New Roman" w:hAnsi="Times New Roman"/>
                <w:sz w:val="28"/>
                <w:lang w:val="en-US"/>
              </w:rPr>
              <w:t xml:space="preserve">6400 </w:t>
            </w:r>
            <w:r>
              <w:rPr>
                <w:rFonts w:ascii="Times New Roman" w:hAnsi="Times New Roman"/>
                <w:sz w:val="28"/>
              </w:rPr>
              <w:t xml:space="preserve">км²</w:t>
            </w:r>
            <w:r>
              <w:rPr>
                <w:rFonts w:ascii="Times New Roman" w:hAnsi="Times New Roman"/>
                <w:sz w:val="28"/>
                <w:lang w:val="en-US"/>
              </w:rPr>
            </w:r>
            <w:r/>
          </w:p>
        </w:tc>
      </w:tr>
      <w:tr>
        <w:trPr>
          <w:trHeight w:val="889"/>
        </w:trPr>
        <w:tc>
          <w:tcPr>
            <w:tcW w:w="3627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xAlign="right" w:y="3355"/>
            </w:pPr>
            <w:r>
              <w:rPr>
                <w:rFonts w:ascii="Times New Roman" w:hAnsi="Times New Roman"/>
                <w:sz w:val="28"/>
              </w:rPr>
              <w:t xml:space="preserve">Численность населения</w:t>
            </w:r>
            <w:r/>
          </w:p>
        </w:tc>
        <w:tc>
          <w:tcPr>
            <w:tcW w:w="2151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xAlign="right" w:y="3355"/>
            </w:pPr>
            <w:r>
              <w:rPr>
                <w:rFonts w:ascii="Times New Roman" w:hAnsi="Times New Roman"/>
                <w:sz w:val="28"/>
                <w:lang w:val="en-US"/>
              </w:rPr>
              <w:t xml:space="preserve">9552 </w:t>
            </w:r>
            <w:r>
              <w:rPr>
                <w:rFonts w:ascii="Times New Roman" w:hAnsi="Times New Roman"/>
                <w:sz w:val="28"/>
              </w:rPr>
              <w:t xml:space="preserve">чел. (201</w:t>
            </w:r>
            <w:r>
              <w:rPr>
                <w:rFonts w:ascii="Times New Roman" w:hAnsi="Times New Roman"/>
                <w:sz w:val="28"/>
                <w:lang w:val="en-US"/>
              </w:rPr>
              <w:t xml:space="preserve">9</w:t>
            </w:r>
            <w:r>
              <w:rPr>
                <w:rFonts w:ascii="Times New Roman" w:hAnsi="Times New Roman"/>
                <w:sz w:val="28"/>
              </w:rPr>
              <w:t xml:space="preserve">)</w:t>
            </w:r>
            <w:r/>
          </w:p>
        </w:tc>
      </w:tr>
    </w:tbl>
    <w:p>
      <w:pPr>
        <w:pStyle w:val="965"/>
        <w:jc w:val="center"/>
        <w:spacing w:after="0"/>
        <w:tabs>
          <w:tab w:val="left" w:pos="4120" w:leader="none"/>
        </w:tabs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44"/>
          <w:szCs w:val="44"/>
        </w:rPr>
        <w:br w:type="page"/>
      </w: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71" behindDoc="0" locked="0" layoutInCell="1" allowOverlap="1">
                <wp:simplePos x="0" y="0"/>
                <wp:positionH relativeFrom="column">
                  <wp:posOffset>8641080</wp:posOffset>
                </wp:positionH>
                <wp:positionV relativeFrom="paragraph">
                  <wp:posOffset>302895</wp:posOffset>
                </wp:positionV>
                <wp:extent cx="1171575" cy="276225"/>
                <wp:effectExtent l="0" t="0" r="0" b="0"/>
                <wp:wrapNone/>
                <wp:docPr id="32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17157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10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05" o:spid="_x0000_s205" o:spt="1" style="position:absolute;mso-wrap-distance-left:9.0pt;mso-wrap-distance-top:0.0pt;mso-wrap-distance-right:9.0pt;mso-wrap-distance-bottom:0.0pt;z-index:251658271;o:allowoverlap:true;o:allowincell:true;mso-position-horizontal-relative:text;margin-left:680.4pt;mso-position-horizontal:absolute;mso-position-vertical-relative:text;margin-top:23.8pt;mso-position-vertical:absolute;width:92.2pt;height:21.8pt;" coordsize="100000,100000" path="" fillcolor="#FFFFFF" strokecolor="#000000">
                <v:path textboxrect="0,0,0,0"/>
                <v:textbox>
                  <w:txbxContent>
                    <w:p>
                      <w:pPr>
                        <w:pStyle w:val="965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10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</w:r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Карта-схема размещения медицинских организаций на территории муниципального образования «г. Биробиджан»</w:t>
      </w:r>
      <w:r/>
    </w:p>
    <w:p>
      <w:pPr>
        <w:pStyle w:val="965"/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61" behindDoc="0" locked="0" layoutInCell="1" allowOverlap="1">
                <wp:simplePos x="0" y="0"/>
                <wp:positionH relativeFrom="column">
                  <wp:posOffset>6363335</wp:posOffset>
                </wp:positionH>
                <wp:positionV relativeFrom="paragraph">
                  <wp:posOffset>99060</wp:posOffset>
                </wp:positionV>
                <wp:extent cx="2463165" cy="1207770"/>
                <wp:effectExtent l="0" t="0" r="0" b="0"/>
                <wp:wrapNone/>
                <wp:docPr id="33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463165" cy="1207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3686" w:type="dxa"/>
                              <w:tblInd w:w="-34" w:type="dxa"/>
                              <w:tblBorders>
                                <w:left w:val="single" w:color="000000" w:sz="4" w:space="0"/>
                                <w:top w:val="single" w:color="000000" w:sz="4" w:space="0"/>
                                <w:right w:val="single" w:color="000000" w:sz="4" w:space="0"/>
                                <w:bottom w:val="single" w:color="000000" w:sz="4" w:space="0"/>
                                <w:insideV w:val="single" w:color="000000" w:sz="4" w:space="0"/>
                                <w:insideH w:val="single" w:color="000000" w:sz="4" w:space="0"/>
                              </w:tblBorders>
                              <w:tblCellMar>
                                <w:left w:w="108" w:type="dxa"/>
                                <w:top w:w="0" w:type="dxa"/>
                                <w:right w:w="108" w:type="dxa"/>
                                <w:bottom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68"/>
                              <w:gridCol w:w="3118"/>
                            </w:tblGrid>
                            <w:tr>
                              <w:trPr/>
                              <w:tc>
                                <w:tcPr>
                                  <w:tcW w:w="56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>
                                    <w:rPr>
                                      <w:lang w:eastAsia="ru-RU"/>
                                    </w:rPr>
                                    <mc:AlternateContent>
                                      <mc:Choice Requires="wpg">
                                        <w:drawing>
                                          <wp:inline xmlns:wp="http://schemas.openxmlformats.org/drawingml/2006/wordprocessingDrawing" distT="0" distB="0" distL="0" distR="0">
                                            <wp:extent cx="219013" cy="114300"/>
                                            <wp:effectExtent l="0" t="0" r="0" b="0"/>
                                            <wp:docPr id="34" name="" hidden="0"/>
                                            <wp:cNvGraphicFramePr/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" hidden="0"/>
                                                    <pic:cNvPicPr/>
                                                    <pic:nvPr isPhoto="0" userDrawn="0"/>
                                                  </pic:nvPicPr>
                                                  <pic:blipFill>
                                                    <a:blip r:embed="rId30"/>
                                                    <a:stretch/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219013" cy="114300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mc:Choice>
                                      <mc:Fallback>
                                        <w:pict>
                                          <v:shapetype type="#_x0000_t75" o:spt="75" coordsize="21600,21600" o:preferrelative="t" path="m@4@5l@4@11@9@11@9@5xe">
                                            <v:formulas>
                                              <v:f eqn="if lineDrawn pixelLineWidth 0"/>
                                              <v:f eqn="sum @0 1 0"/>
                                              <v:f eqn="sum 0 0 @1"/>
                                              <v:f eqn="prod @2 1 2"/>
                                              <v:f eqn="prod @3 21600 pixelWidth"/>
                                              <v:f eqn="prod @3 21600 pixelHeight"/>
                                              <v:f eqn="sum @0 0 1"/>
                                              <v:f eqn="prod @6 1 2"/>
                                              <v:f eqn="prod @7 21600 pixelWidth"/>
                                              <v:f eqn="sum @8 21600 0"/>
                                              <v:f eqn="prod @7 21600 pixelHeight"/>
                                              <v:f eqn="sum @10 21600 0"/>
                                            </v:formulas>
                                          </v:shapetype>
                                          <v:shape id="_x0000_i206" o:spid="_x0000_s206" type="#_x0000_t75" style="mso-wrap-distance-left:0.0pt;mso-wrap-distance-top:0.0pt;mso-wrap-distance-right:0.0pt;mso-wrap-distance-bottom:0.0pt;width:17.2pt;height:9.0pt;" stroked="f">
                                            <v:path textboxrect="0,0,0,0"/>
                                            <v:imagedata r:id="rId30" o:title=""/>
                                          </v:shape>
                                        </w:pict>
                                      </mc:Fallback>
                                    </mc:AlternateConten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311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Граница территории</w:t>
                                  </w:r>
                                  <w:r/>
                                </w:p>
                              </w:tc>
                            </w:tr>
                            <w:tr>
                              <w:trPr/>
                              <w:tc>
                                <w:tcPr>
                                  <w:tcW w:w="56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>
                                    <w:rPr>
                                      <w:lang w:eastAsia="ru-RU"/>
                                    </w:rPr>
                                    <mc:AlternateContent>
                                      <mc:Choice Requires="wpg">
                                        <w:drawing>
                                          <wp:inline xmlns:wp="http://schemas.openxmlformats.org/drawingml/2006/wordprocessingDrawing" distT="0" distB="0" distL="0" distR="0">
                                            <wp:extent cx="190510" cy="190510"/>
                                            <wp:effectExtent l="0" t="0" r="0" b="0"/>
                                            <wp:docPr id="35" name="" hidden="0"/>
                                            <wp:cNvGraphicFramePr/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" hidden="0"/>
                                                    <pic:cNvPicPr/>
                                                    <pic:nvPr isPhoto="0" userDrawn="0"/>
                                                  </pic:nvPicPr>
                                                  <pic:blipFill>
                                                    <a:blip r:embed="rId31"/>
                                                    <a:stretch/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190510" cy="190510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mc:Choice>
                                      <mc:Fallback>
                                        <w:pict>
                                          <v:shapetype type="#_x0000_t75" o:spt="75" coordsize="21600,21600" o:preferrelative="t" path="m@4@5l@4@11@9@11@9@5xe">
                                            <v:formulas>
                                              <v:f eqn="if lineDrawn pixelLineWidth 0"/>
                                              <v:f eqn="sum @0 1 0"/>
                                              <v:f eqn="sum 0 0 @1"/>
                                              <v:f eqn="prod @2 1 2"/>
                                              <v:f eqn="prod @3 21600 pixelWidth"/>
                                              <v:f eqn="prod @3 21600 pixelHeight"/>
                                              <v:f eqn="sum @0 0 1"/>
                                              <v:f eqn="prod @6 1 2"/>
                                              <v:f eqn="prod @7 21600 pixelWidth"/>
                                              <v:f eqn="sum @8 21600 0"/>
                                              <v:f eqn="prod @7 21600 pixelHeight"/>
                                              <v:f eqn="sum @10 21600 0"/>
                                            </v:formulas>
                                          </v:shapetype>
                                          <v:shape id="_x0000_i207" o:spid="_x0000_s207" type="#_x0000_t75" style="mso-wrap-distance-left:0.0pt;mso-wrap-distance-top:0.0pt;mso-wrap-distance-right:0.0pt;mso-wrap-distance-bottom:0.0pt;width:15.0pt;height:15.0pt;" stroked="f">
                                            <v:path textboxrect="0,0,0,0"/>
                                            <v:imagedata r:id="rId31" o:title=""/>
                                          </v:shape>
                                        </w:pict>
                                      </mc:Fallback>
                                    </mc:AlternateConten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311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МО</w:t>
                                  </w:r>
                                  <w:r/>
                                </w:p>
                              </w:tc>
                            </w:tr>
                            <w:tr>
                              <w:trPr/>
                              <w:tc>
                                <w:tcPr>
                                  <w:tcW w:w="56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311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ФАП</w:t>
                                  </w:r>
                                  <w:r/>
                                </w:p>
                              </w:tc>
                            </w:tr>
                            <w:tr>
                              <w:trPr/>
                              <w:tc>
                                <w:tcPr>
                                  <w:tcW w:w="56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311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Порядковый номер МО</w:t>
                                  </w:r>
                                  <w:r/>
                                </w:p>
                              </w:tc>
                            </w:tr>
                          </w:tbl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08" o:spid="_x0000_s208" o:spt="1" style="position:absolute;mso-wrap-distance-left:9.0pt;mso-wrap-distance-top:0.0pt;mso-wrap-distance-right:9.0pt;mso-wrap-distance-bottom:0.0pt;z-index:251658261;o:allowoverlap:true;o:allowincell:true;mso-position-horizontal-relative:text;margin-left:501.0pt;mso-position-horizontal:absolute;mso-position-vertical-relative:text;margin-top:7.8pt;mso-position-vertical:absolute;width:193.9pt;height:95.1pt;" coordsize="100000,100000" path="" fillcolor="#FFFFFF" stroked="f">
                <v:path textboxrect="0,0,0,0"/>
                <v:textbox>
                  <w:txbxContent>
                    <w:tbl>
                      <w:tblPr>
                        <w:tblW w:w="3686" w:type="dxa"/>
                        <w:tblInd w:w="-34" w:type="dxa"/>
                        <w:tblBorders>
                          <w:left w:val="single" w:color="000000" w:sz="4" w:space="0"/>
                          <w:top w:val="single" w:color="000000" w:sz="4" w:space="0"/>
                          <w:right w:val="single" w:color="000000" w:sz="4" w:space="0"/>
                          <w:bottom w:val="single" w:color="000000" w:sz="4" w:space="0"/>
                          <w:insideV w:val="single" w:color="000000" w:sz="4" w:space="0"/>
                          <w:insideH w:val="single" w:color="000000" w:sz="4" w:space="0"/>
                        </w:tblBorders>
                        <w:tblCellMar>
                          <w:left w:w="108" w:type="dxa"/>
                          <w:top w:w="0" w:type="dxa"/>
                          <w:right w:w="108" w:type="dxa"/>
                          <w:bottom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68"/>
                        <w:gridCol w:w="3118"/>
                      </w:tblGrid>
                      <w:tr>
                        <w:trPr/>
                        <w:tc>
                          <w:tcPr>
                            <w:tcW w:w="56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>
                              <w:rPr>
                                <w:lang w:eastAsia="ru-RU"/>
                              </w:rP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219013" cy="114300"/>
                                      <wp:effectExtent l="0" t="0" r="0" b="0"/>
                                      <wp:docPr id="34" name="" hidden="0"/>
                                      <wp:cNvGraphicFramePr/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" hidden="0"/>
                                              <pic:cNvPicPr/>
                                              <pic:nvPr isPhoto="0" userDrawn="0"/>
                                            </pic:nvPicPr>
                                            <pic:blipFill>
                                              <a:blip r:embed="rId3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9013" cy="1143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06" o:spid="_x0000_s206" type="#_x0000_t75" style="mso-wrap-distance-left:0.0pt;mso-wrap-distance-top:0.0pt;mso-wrap-distance-right:0.0pt;mso-wrap-distance-bottom:0.0pt;width:17.2pt;height:9.0pt;" stroked="f">
                                      <v:path textboxrect="0,0,0,0"/>
                                      <v:imagedata r:id="rId30" o:title=""/>
                                    </v:shape>
                                  </w:pict>
                                </mc:Fallback>
                              </mc:AlternateContent>
                            </w:r>
                            <w:r/>
                          </w:p>
                        </w:tc>
                        <w:tc>
                          <w:tcPr>
                            <w:tcW w:w="311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Граница территории</w:t>
                            </w:r>
                            <w:r/>
                          </w:p>
                        </w:tc>
                      </w:tr>
                      <w:tr>
                        <w:trPr/>
                        <w:tc>
                          <w:tcPr>
                            <w:tcW w:w="56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>
                              <w:rPr>
                                <w:lang w:eastAsia="ru-RU"/>
                              </w:rP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190510" cy="190510"/>
                                      <wp:effectExtent l="0" t="0" r="0" b="0"/>
                                      <wp:docPr id="35" name="" hidden="0"/>
                                      <wp:cNvGraphicFramePr/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" hidden="0"/>
                                              <pic:cNvPicPr/>
                                              <pic:nvPr isPhoto="0" userDrawn="0"/>
                                            </pic:nvPicPr>
                                            <pic:blipFill>
                                              <a:blip r:embed="rId3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90510" cy="1905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07" o:spid="_x0000_s207" type="#_x0000_t75" style="mso-wrap-distance-left:0.0pt;mso-wrap-distance-top:0.0pt;mso-wrap-distance-right:0.0pt;mso-wrap-distance-bottom:0.0pt;width:15.0pt;height:15.0pt;" stroked="f">
                                      <v:path textboxrect="0,0,0,0"/>
                                      <v:imagedata r:id="rId31" o:title=""/>
                                    </v:shape>
                                  </w:pict>
                                </mc:Fallback>
                              </mc:AlternateContent>
                            </w:r>
                            <w:r/>
                          </w:p>
                        </w:tc>
                        <w:tc>
                          <w:tcPr>
                            <w:tcW w:w="311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МО</w:t>
                            </w:r>
                            <w:r/>
                          </w:p>
                        </w:tc>
                      </w:tr>
                      <w:tr>
                        <w:trPr/>
                        <w:tc>
                          <w:tcPr>
                            <w:tcW w:w="56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</w:r>
                            <w:r/>
                          </w:p>
                        </w:tc>
                        <w:tc>
                          <w:tcPr>
                            <w:tcW w:w="311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ФАП</w:t>
                            </w:r>
                            <w:r/>
                          </w:p>
                        </w:tc>
                      </w:tr>
                      <w:tr>
                        <w:trPr/>
                        <w:tc>
                          <w:tcPr>
                            <w:tcW w:w="56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311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Порядковый номер МО</w:t>
                            </w:r>
                            <w:r/>
                          </w:p>
                        </w:tc>
                      </w:tr>
                    </w:tbl>
                    <w:p>
                      <w:pPr>
                        <w:pStyle w:val="965"/>
                      </w:pPr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2" behindDoc="1" locked="0" layoutInCell="1" allowOverlap="1">
                <wp:simplePos x="0" y="0"/>
                <wp:positionH relativeFrom="column">
                  <wp:posOffset>1021080</wp:posOffset>
                </wp:positionH>
                <wp:positionV relativeFrom="paragraph">
                  <wp:posOffset>40640</wp:posOffset>
                </wp:positionV>
                <wp:extent cx="7882890" cy="4874260"/>
                <wp:effectExtent l="0" t="0" r="0" b="0"/>
                <wp:wrapNone/>
                <wp:docPr id="36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7882890" cy="4874260"/>
                        </a:xfrm>
                        <a:prstGeom prst="rect">
                          <a:avLst/>
                        </a:prstGeom>
                        <a:noFill/>
                        <a:ln w="6350"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position:absolute;mso-wrap-distance-left:9.0pt;mso-wrap-distance-top:0.0pt;mso-wrap-distance-right:9.0pt;mso-wrap-distance-bottom:0.0pt;z-index:-251658242;o:allowoverlap:true;o:allowincell:true;mso-position-horizontal-relative:text;margin-left:80.4pt;mso-position-horizontal:absolute;mso-position-vertical-relative:text;margin-top:3.2pt;mso-position-vertical:absolute;width:620.7pt;height:383.8pt;" strokeweight="0.50pt">
                <v:path textboxrect="0,0,0,0"/>
                <v:imagedata r:id="rId32" o:title=""/>
              </v:shape>
            </w:pict>
          </mc:Fallback>
        </mc:AlternateContent>
      </w:r>
      <w:r/>
    </w:p>
    <w:p>
      <w:pPr>
        <w:pStyle w:val="965"/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1" behindDoc="0" locked="0" layoutInCell="1" allowOverlap="1">
                <wp:simplePos x="0" y="0"/>
                <wp:positionH relativeFrom="column">
                  <wp:posOffset>1812925</wp:posOffset>
                </wp:positionH>
                <wp:positionV relativeFrom="paragraph">
                  <wp:posOffset>3898900</wp:posOffset>
                </wp:positionV>
                <wp:extent cx="230505" cy="171450"/>
                <wp:effectExtent l="0" t="0" r="0" b="0"/>
                <wp:wrapNone/>
                <wp:docPr id="37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33"/>
                        <a:srcRect l="1717" t="76936" r="88023" b="8301"/>
                        <a:stretch/>
                      </pic:blipFill>
                      <pic:spPr bwMode="auto">
                        <a:xfrm>
                          <a:off x="0" y="0"/>
                          <a:ext cx="230505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position:absolute;mso-wrap-distance-left:9.0pt;mso-wrap-distance-top:0.0pt;mso-wrap-distance-right:9.0pt;mso-wrap-distance-bottom:0.0pt;z-index:251658251;o:allowoverlap:true;o:allowincell:true;mso-position-horizontal-relative:text;margin-left:142.8pt;mso-position-horizontal:absolute;mso-position-vertical-relative:text;margin-top:307.0pt;mso-position-vertical:absolute;width:18.1pt;height:13.5pt;" stroked="f">
                <v:path textboxrect="0,0,0,0"/>
                <v:imagedata r:id="rId33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9" behindDoc="0" locked="0" layoutInCell="1" allowOverlap="1">
                <wp:simplePos x="0" y="0"/>
                <wp:positionH relativeFrom="column">
                  <wp:posOffset>2299335</wp:posOffset>
                </wp:positionH>
                <wp:positionV relativeFrom="paragraph">
                  <wp:posOffset>3280410</wp:posOffset>
                </wp:positionV>
                <wp:extent cx="230505" cy="171450"/>
                <wp:effectExtent l="0" t="0" r="0" b="0"/>
                <wp:wrapNone/>
                <wp:docPr id="38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34"/>
                        <a:srcRect l="1717" t="76936" r="88023" b="8301"/>
                        <a:stretch/>
                      </pic:blipFill>
                      <pic:spPr bwMode="auto">
                        <a:xfrm>
                          <a:off x="0" y="0"/>
                          <a:ext cx="230505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position:absolute;mso-wrap-distance-left:9.0pt;mso-wrap-distance-top:0.0pt;mso-wrap-distance-right:9.0pt;mso-wrap-distance-bottom:0.0pt;z-index:251658249;o:allowoverlap:true;o:allowincell:true;mso-position-horizontal-relative:text;margin-left:181.0pt;mso-position-horizontal:absolute;mso-position-vertical-relative:text;margin-top:258.3pt;mso-position-vertical:absolute;width:18.1pt;height:13.5pt;" stroked="f">
                <v:path textboxrect="0,0,0,0"/>
                <v:imagedata r:id="rId34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48" behindDoc="0" locked="0" layoutInCell="1" allowOverlap="1">
                <wp:simplePos x="0" y="0"/>
                <wp:positionH relativeFrom="column">
                  <wp:posOffset>6646545</wp:posOffset>
                </wp:positionH>
                <wp:positionV relativeFrom="paragraph">
                  <wp:posOffset>107950</wp:posOffset>
                </wp:positionV>
                <wp:extent cx="230505" cy="171450"/>
                <wp:effectExtent l="0" t="0" r="0" b="0"/>
                <wp:wrapNone/>
                <wp:docPr id="39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35"/>
                        <a:srcRect l="1717" t="76936" r="88023" b="8301"/>
                        <a:stretch/>
                      </pic:blipFill>
                      <pic:spPr bwMode="auto">
                        <a:xfrm>
                          <a:off x="0" y="0"/>
                          <a:ext cx="230505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position:absolute;mso-wrap-distance-left:9.0pt;mso-wrap-distance-top:0.0pt;mso-wrap-distance-right:9.0pt;mso-wrap-distance-bottom:0.0pt;z-index:251658248;o:allowoverlap:true;o:allowincell:true;mso-position-horizontal-relative:text;margin-left:523.4pt;mso-position-horizontal:absolute;mso-position-vertical-relative:text;margin-top:8.5pt;mso-position-vertical:absolute;width:18.1pt;height:13.5pt;" stroked="f">
                <v:path textboxrect="0,0,0,0"/>
                <v:imagedata r:id="rId35" o:title=""/>
              </v:shape>
            </w:pict>
          </mc:Fallback>
        </mc:AlternateContent>
      </w:r>
      <w:r>
        <w:object w:dxaOrig="15" w:dyaOrig="15">
          <v:shapetype type="#_x0000_t75" o:spt="75" coordsize="21600,21600" o:preferrelative="t" path="m@4@5l@4@11@9@11@9@5xe"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</v:shapetype>
          <v:shape id="_x0000_i213" o:spid="_x0000_s213" type="#_x0000_t75" style="mso-wrap-distance-left:0.0pt;mso-wrap-distance-top:0.0pt;mso-wrap-distance-right:0.0pt;mso-wrap-distance-bottom:0.0pt;width:0.6pt;height:0.6pt;" filled="f" stroked="f">
            <v:path textboxrect="0,0,0,0"/>
            <v:imagedata r:id="rId36" o:title=""/>
          </v:shape>
          <o:OLEObject DrawAspect="Content" r:id="rId37" ObjectID="_152504213" ProgID="" ShapeID="_x0000_i213" Type="Embed"/>
        </w:object>
      </w:r>
      <w:r>
        <w:object w:dxaOrig="15" w:dyaOrig="15">
          <v:shapetype type="#_x0000_t75" o:spt="75" coordsize="21600,21600" o:preferrelative="t" path="m@4@5l@4@11@9@11@9@5xe"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</v:shapetype>
          <v:shape id="_x0000_i214" o:spid="_x0000_s214" type="#_x0000_t75" style="mso-wrap-distance-left:0.0pt;mso-wrap-distance-top:0.0pt;mso-wrap-distance-right:0.0pt;mso-wrap-distance-bottom:0.0pt;width:0.6pt;height:0.6pt;" filled="f" stroked="f">
            <v:path textboxrect="0,0,0,0"/>
            <v:imagedata r:id="rId38" o:title=""/>
          </v:shape>
          <o:OLEObject DrawAspect="Content" r:id="rId39" ObjectID="_152504214" ProgID="" ShapeID="_x0000_i214" Type="Embed"/>
        </w:object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/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9" behindDoc="0" locked="0" layoutInCell="1" allowOverlap="1">
                <wp:simplePos x="0" y="0"/>
                <wp:positionH relativeFrom="column">
                  <wp:posOffset>5217795</wp:posOffset>
                </wp:positionH>
                <wp:positionV relativeFrom="paragraph">
                  <wp:posOffset>4303601</wp:posOffset>
                </wp:positionV>
                <wp:extent cx="3914775" cy="1576070"/>
                <wp:effectExtent l="0" t="0" r="0" b="0"/>
                <wp:wrapNone/>
                <wp:docPr id="42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914775" cy="15760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0" w:type="dxa"/>
                              <w:tblBorders>
                                <w:left w:val="single" w:color="000000" w:sz="4" w:space="0"/>
                                <w:top w:val="single" w:color="000000" w:sz="4" w:space="0"/>
                                <w:right w:val="single" w:color="000000" w:sz="4" w:space="0"/>
                                <w:bottom w:val="single" w:color="000000" w:sz="4" w:space="0"/>
                                <w:insideV w:val="single" w:color="000000" w:sz="4" w:space="0"/>
                                <w:insideH w:val="single" w:color="000000" w:sz="4" w:space="0"/>
                              </w:tblBorders>
                              <w:tblLayout w:type="autofit"/>
                              <w:tblCellMar>
                                <w:left w:w="108" w:type="dxa"/>
                                <w:top w:w="0" w:type="dxa"/>
                                <w:right w:w="108" w:type="dxa"/>
                                <w:bottom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3085"/>
                              <w:gridCol w:w="2693"/>
                            </w:tblGrid>
                            <w:tr>
                              <w:trPr/>
                              <w:tc>
                                <w:tcPr>
                                  <w:tcW w:w="3085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Площадь района</w:t>
                                  </w:r>
                                  <w:r/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169 км²</w:t>
                                  </w:r>
                                  <w:r/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r>
                                </w:p>
                              </w:tc>
                            </w:tr>
                            <w:tr>
                              <w:trPr/>
                              <w:tc>
                                <w:tcPr>
                                  <w:tcW w:w="3085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Численность населения</w:t>
                                  </w:r>
                                  <w:r/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73 129 чел. (2019г.)</w:t>
                                  </w:r>
                                  <w:r/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15" o:spid="_x0000_s215" o:spt="1" style="position:absolute;mso-wrap-distance-left:9.0pt;mso-wrap-distance-top:0.0pt;mso-wrap-distance-right:9.0pt;mso-wrap-distance-bottom:0.0pt;z-index:251658259;o:allowoverlap:true;o:allowincell:true;mso-position-horizontal-relative:text;margin-left:410.8pt;mso-position-horizontal:absolute;mso-position-vertical-relative:text;margin-top:338.9pt;mso-position-vertical:absolute;width:308.2pt;height:124.1pt;" coordsize="100000,100000" path="" fillcolor="#FFFFFF" strokecolor="#FFFFFF">
                <v:path textboxrect="0,0,0,0"/>
                <v:textbox>
                  <w:txbxContent>
                    <w:tbl>
                      <w:tblPr>
                        <w:tblW w:w="0" w:type="auto"/>
                        <w:tblInd w:w="0" w:type="dxa"/>
                        <w:tblBorders>
                          <w:left w:val="single" w:color="000000" w:sz="4" w:space="0"/>
                          <w:top w:val="single" w:color="000000" w:sz="4" w:space="0"/>
                          <w:right w:val="single" w:color="000000" w:sz="4" w:space="0"/>
                          <w:bottom w:val="single" w:color="000000" w:sz="4" w:space="0"/>
                          <w:insideV w:val="single" w:color="000000" w:sz="4" w:space="0"/>
                          <w:insideH w:val="single" w:color="000000" w:sz="4" w:space="0"/>
                        </w:tblBorders>
                        <w:tblLayout w:type="autofit"/>
                        <w:tblCellMar>
                          <w:left w:w="108" w:type="dxa"/>
                          <w:top w:w="0" w:type="dxa"/>
                          <w:right w:w="108" w:type="dxa"/>
                          <w:bottom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3085"/>
                        <w:gridCol w:w="2693"/>
                      </w:tblGrid>
                      <w:tr>
                        <w:trPr/>
                        <w:tc>
                          <w:tcPr>
                            <w:tcW w:w="3085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Площадь района</w:t>
                            </w:r>
                            <w:r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</w:r>
                          </w:p>
                        </w:tc>
                        <w:tc>
                          <w:tcPr>
                            <w:tcW w:w="269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169 км²</w:t>
                            </w:r>
                            <w:r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</w:r>
                          </w:p>
                        </w:tc>
                      </w:tr>
                      <w:tr>
                        <w:trPr/>
                        <w:tc>
                          <w:tcPr>
                            <w:tcW w:w="3085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Численность населения</w:t>
                            </w:r>
                            <w:r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</w:r>
                          </w:p>
                        </w:tc>
                        <w:tc>
                          <w:tcPr>
                            <w:tcW w:w="269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73 129 чел. (2019г.)</w:t>
                            </w:r>
                            <w:r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</w:r>
                          </w:p>
                        </w:tc>
                      </w:tr>
                    </w:tbl>
                    <w:p>
                      <w:pPr>
                        <w:pStyle w:val="965"/>
                      </w:pPr>
                      <w:r/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8" behindDoc="0" locked="0" layoutInCell="1" allowOverlap="1">
                <wp:simplePos x="0" y="0"/>
                <wp:positionH relativeFrom="column">
                  <wp:posOffset>442935</wp:posOffset>
                </wp:positionH>
                <wp:positionV relativeFrom="paragraph">
                  <wp:posOffset>3902300</wp:posOffset>
                </wp:positionV>
                <wp:extent cx="3355635" cy="1787300"/>
                <wp:effectExtent l="6350" t="6350" r="6350" b="6350"/>
                <wp:wrapNone/>
                <wp:docPr id="43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 flipH="0" flipV="0">
                          <a:off x="0" y="0"/>
                          <a:ext cx="3355634" cy="178729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0" w:type="dxa"/>
                              <w:tblBorders>
                                <w:left w:val="single" w:color="000000" w:sz="4" w:space="0"/>
                                <w:top w:val="single" w:color="000000" w:sz="4" w:space="0"/>
                                <w:right w:val="single" w:color="000000" w:sz="4" w:space="0"/>
                                <w:bottom w:val="single" w:color="000000" w:sz="4" w:space="0"/>
                                <w:insideV w:val="single" w:color="000000" w:sz="4" w:space="0"/>
                                <w:insideH w:val="single" w:color="000000" w:sz="4" w:space="0"/>
                              </w:tblBorders>
                              <w:tblLayout w:type="autofit"/>
                              <w:tblCellMar>
                                <w:left w:w="108" w:type="dxa"/>
                                <w:top w:w="0" w:type="dxa"/>
                                <w:right w:w="108" w:type="dxa"/>
                                <w:bottom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3652"/>
                              <w:gridCol w:w="567"/>
                            </w:tblGrid>
                            <w:tr>
                              <w:trPr/>
                              <w:tc>
                                <w:tcPr>
                                  <w:tcW w:w="365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Больницы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567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4</w:t>
                                  </w:r>
                                  <w:r/>
                                </w:p>
                              </w:tc>
                            </w:tr>
                            <w:tr>
                              <w:trPr/>
                              <w:tc>
                                <w:tcPr>
                                  <w:tcW w:w="365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Диспансеры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567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3</w:t>
                                  </w:r>
                                  <w:r/>
                                </w:p>
                              </w:tc>
                            </w:tr>
                            <w:tr>
                              <w:trPr/>
                              <w:tc>
                                <w:tcPr>
                                  <w:tcW w:w="365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ФАП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567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2</w:t>
                                  </w:r>
                                  <w:r/>
                                </w:p>
                              </w:tc>
                            </w:tr>
                            <w:tr>
                              <w:trPr/>
                              <w:tc>
                                <w:tcPr>
                                  <w:tcW w:w="365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Учреждения особого типа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567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5</w:t>
                                  </w:r>
                                  <w:r/>
                                </w:p>
                              </w:tc>
                            </w:tr>
                            <w:tr>
                              <w:trPr/>
                              <w:tc>
                                <w:tcPr>
                                  <w:tcW w:w="365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Самостоятельные МО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567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2</w:t>
                                  </w:r>
                                  <w:r/>
                                </w:p>
                              </w:tc>
                            </w:tr>
                          </w:tbl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16" o:spid="_x0000_s216" o:spt="1" style="position:absolute;mso-wrap-distance-left:9.0pt;mso-wrap-distance-top:0.0pt;mso-wrap-distance-right:9.0pt;mso-wrap-distance-bottom:0.0pt;z-index:251658258;o:allowoverlap:true;o:allowincell:true;mso-position-horizontal-relative:text;margin-left:34.9pt;mso-position-horizontal:absolute;mso-position-vertical-relative:text;margin-top:307.3pt;mso-position-vertical:absolute;width:264.2pt;height:140.7pt;" coordsize="100000,100000" path="" fillcolor="#FFFFFF" strokecolor="#FFFFFF">
                <v:path textboxrect="0,0,0,0"/>
                <v:textbox>
                  <w:txbxContent>
                    <w:tbl>
                      <w:tblPr>
                        <w:tblW w:w="0" w:type="auto"/>
                        <w:tblInd w:w="0" w:type="dxa"/>
                        <w:tblBorders>
                          <w:left w:val="single" w:color="000000" w:sz="4" w:space="0"/>
                          <w:top w:val="single" w:color="000000" w:sz="4" w:space="0"/>
                          <w:right w:val="single" w:color="000000" w:sz="4" w:space="0"/>
                          <w:bottom w:val="single" w:color="000000" w:sz="4" w:space="0"/>
                          <w:insideV w:val="single" w:color="000000" w:sz="4" w:space="0"/>
                          <w:insideH w:val="single" w:color="000000" w:sz="4" w:space="0"/>
                        </w:tblBorders>
                        <w:tblLayout w:type="autofit"/>
                        <w:tblCellMar>
                          <w:left w:w="108" w:type="dxa"/>
                          <w:top w:w="0" w:type="dxa"/>
                          <w:right w:w="108" w:type="dxa"/>
                          <w:bottom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3652"/>
                        <w:gridCol w:w="567"/>
                      </w:tblGrid>
                      <w:tr>
                        <w:trPr/>
                        <w:tc>
                          <w:tcPr>
                            <w:tcW w:w="365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Больницы</w:t>
                            </w:r>
                            <w:r/>
                          </w:p>
                        </w:tc>
                        <w:tc>
                          <w:tcPr>
                            <w:tcW w:w="567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4</w:t>
                            </w:r>
                            <w:r/>
                          </w:p>
                        </w:tc>
                      </w:tr>
                      <w:tr>
                        <w:trPr/>
                        <w:tc>
                          <w:tcPr>
                            <w:tcW w:w="365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Диспансеры</w:t>
                            </w:r>
                            <w:r/>
                          </w:p>
                        </w:tc>
                        <w:tc>
                          <w:tcPr>
                            <w:tcW w:w="567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3</w:t>
                            </w:r>
                            <w:r/>
                          </w:p>
                        </w:tc>
                      </w:tr>
                      <w:tr>
                        <w:trPr/>
                        <w:tc>
                          <w:tcPr>
                            <w:tcW w:w="365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ФАП</w:t>
                            </w:r>
                            <w:r/>
                          </w:p>
                        </w:tc>
                        <w:tc>
                          <w:tcPr>
                            <w:tcW w:w="567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2</w:t>
                            </w:r>
                            <w:r/>
                          </w:p>
                        </w:tc>
                      </w:tr>
                      <w:tr>
                        <w:trPr/>
                        <w:tc>
                          <w:tcPr>
                            <w:tcW w:w="365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Учреждения особого типа</w:t>
                            </w:r>
                            <w:r/>
                          </w:p>
                        </w:tc>
                        <w:tc>
                          <w:tcPr>
                            <w:tcW w:w="567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5</w:t>
                            </w:r>
                            <w:r/>
                          </w:p>
                        </w:tc>
                      </w:tr>
                      <w:tr>
                        <w:trPr/>
                        <w:tc>
                          <w:tcPr>
                            <w:tcW w:w="365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Самостоятельные МО</w:t>
                            </w:r>
                            <w:r/>
                          </w:p>
                        </w:tc>
                        <w:tc>
                          <w:tcPr>
                            <w:tcW w:w="567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2</w:t>
                            </w:r>
                            <w:r/>
                          </w:p>
                        </w:tc>
                      </w:tr>
                    </w:tbl>
                    <w:p>
                      <w:pPr>
                        <w:pStyle w:val="965"/>
                      </w:pPr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br w:type="page"/>
      </w:r>
      <w:r>
        <w:rPr>
          <w:rFonts w:ascii="Times New Roman" w:hAnsi="Times New Roman"/>
          <w:sz w:val="28"/>
          <w:szCs w:val="28"/>
        </w:rPr>
        <w:t xml:space="preserve">Таблица 1</w:t>
      </w:r>
      <w:r/>
    </w:p>
    <w:p>
      <w:pPr>
        <w:pStyle w:val="965"/>
        <w:jc w:val="center"/>
        <w:spacing w:lineRule="auto" w:line="240" w:after="0"/>
        <w:widowControl w:val="off"/>
        <w:rPr>
          <w:rFonts w:ascii="Times New Roman" w:hAnsi="Times New Roman" w:eastAsia="Times New Roman"/>
          <w:sz w:val="28"/>
          <w:szCs w:val="28"/>
        </w:rPr>
      </w:pPr>
      <w:r>
        <w:rPr>
          <w:rFonts w:ascii="Times New Roman" w:hAnsi="Times New Roman" w:eastAsia="Times New Roman"/>
          <w:sz w:val="28"/>
          <w:szCs w:val="28"/>
        </w:rPr>
        <w:t xml:space="preserve">Медицинские организации и их структурные подразделения (МО),</w:t>
      </w:r>
      <w:r/>
    </w:p>
    <w:p>
      <w:pPr>
        <w:pStyle w:val="965"/>
        <w:jc w:val="center"/>
        <w:spacing w:lineRule="auto" w:line="240" w:after="0"/>
        <w:widowControl w:val="off"/>
        <w:rPr>
          <w:rFonts w:ascii="Times New Roman" w:hAnsi="Times New Roman" w:eastAsia="Times New Roman"/>
          <w:sz w:val="28"/>
          <w:szCs w:val="28"/>
        </w:rPr>
      </w:pPr>
      <w:r>
        <w:rPr>
          <w:rFonts w:ascii="Times New Roman" w:hAnsi="Times New Roman" w:eastAsia="Times New Roman"/>
          <w:sz w:val="28"/>
          <w:szCs w:val="28"/>
        </w:rPr>
        <w:t xml:space="preserve">на базе которых оказывается первичная медико-санитарная</w:t>
      </w:r>
      <w:r/>
    </w:p>
    <w:p>
      <w:pPr>
        <w:pStyle w:val="965"/>
        <w:jc w:val="center"/>
        <w:spacing w:lineRule="auto" w:line="240" w:after="0"/>
        <w:widowControl w:val="off"/>
        <w:rPr>
          <w:rFonts w:ascii="Times New Roman" w:hAnsi="Times New Roman" w:eastAsia="Times New Roman"/>
          <w:sz w:val="28"/>
          <w:szCs w:val="28"/>
        </w:rPr>
      </w:pPr>
      <w:r>
        <w:rPr>
          <w:rFonts w:ascii="Times New Roman" w:hAnsi="Times New Roman" w:eastAsia="Times New Roman"/>
          <w:sz w:val="28"/>
          <w:szCs w:val="28"/>
        </w:rPr>
        <w:t xml:space="preserve">помощь населению</w:t>
      </w:r>
      <w:r/>
    </w:p>
    <w:tbl>
      <w:tblPr>
        <w:tblpPr w:horzAnchor="margin" w:tblpXSpec="left" w:vertAnchor="text" w:tblpY="181" w:leftFromText="180" w:topFromText="0" w:rightFromText="180" w:bottomFromText="0"/>
        <w:tblW w:w="15497" w:type="dxa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62"/>
        <w:gridCol w:w="1772"/>
        <w:gridCol w:w="1559"/>
        <w:gridCol w:w="1701"/>
        <w:gridCol w:w="1559"/>
        <w:gridCol w:w="1134"/>
        <w:gridCol w:w="1038"/>
        <w:gridCol w:w="663"/>
        <w:gridCol w:w="996"/>
        <w:gridCol w:w="563"/>
        <w:gridCol w:w="1559"/>
        <w:gridCol w:w="1276"/>
        <w:gridCol w:w="1216"/>
      </w:tblGrid>
      <w:tr>
        <w:trPr>
          <w:cantSplit/>
        </w:trPr>
        <w:tc>
          <w:tcPr>
            <w:tcW w:w="462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ind w:left="-108" w:right="-108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№ на карте</w:t>
            </w:r>
            <w:r/>
          </w:p>
        </w:tc>
        <w:tc>
          <w:tcPr>
            <w:tcW w:w="1772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Наименование медицинской организации</w:t>
            </w:r>
            <w:r/>
          </w:p>
        </w:tc>
        <w:tc>
          <w:tcPr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Тип медицинской организации</w:t>
            </w:r>
            <w:r/>
          </w:p>
        </w:tc>
        <w:tc>
          <w:tcPr>
            <w:tcW w:w="1701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Непосредственно обслуживаемые населенные пункты, прикрепленные по участковому принципу</w:t>
            </w:r>
            <w:r/>
          </w:p>
        </w:tc>
        <w:tc>
          <w:tcPr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Численность населения, в обслуживаемых населенных пунктах, закрепленных по участковому принципу</w:t>
            </w:r>
            <w:r/>
          </w:p>
        </w:tc>
        <w:tc>
          <w:tcPr>
            <w:tcW w:w="1134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Плановая (проектная) мощность (Число посещений в смену)</w:t>
            </w:r>
            <w:r/>
          </w:p>
        </w:tc>
        <w:tc>
          <w:tcPr>
            <w:gridSpan w:val="2"/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Плановые объемы по ТПГГ (число посещений)</w:t>
            </w:r>
            <w:r/>
          </w:p>
        </w:tc>
        <w:tc>
          <w:tcPr>
            <w:gridSpan w:val="2"/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Плановые объемы по ТПГГ (круглосуточный стационар), койко-дней</w:t>
            </w:r>
            <w:r/>
          </w:p>
        </w:tc>
        <w:tc>
          <w:tcPr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Профиль коек по ТПГГ (перечислить)</w:t>
            </w:r>
            <w:r/>
          </w:p>
        </w:tc>
        <w:tc>
          <w:tcPr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Находится в арендованном помещении</w:t>
            </w:r>
            <w:r/>
          </w:p>
        </w:tc>
        <w:tc>
          <w:tcPr>
            <w:tcW w:w="1216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Здание требует сноса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, реконструкции, капитального ремонта 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>
          <w:cantSplit/>
          <w:trHeight w:val="1853"/>
        </w:trPr>
        <w:tc>
          <w:tcPr>
            <w:tcW w:w="462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772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701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btLr"/>
            <w:noWrap w:val="false"/>
          </w:tcPr>
          <w:p>
            <w:pPr>
              <w:pStyle w:val="965"/>
              <w:ind w:left="113" w:right="113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Всего</w:t>
            </w:r>
            <w:r/>
          </w:p>
        </w:tc>
        <w:tc>
          <w:tcPr>
            <w:tcW w:w="663" w:type="dxa"/>
            <w:vAlign w:val="center"/>
            <w:textDirection w:val="btLr"/>
            <w:noWrap w:val="false"/>
          </w:tcPr>
          <w:p>
            <w:pPr>
              <w:pStyle w:val="965"/>
              <w:ind w:left="113" w:right="113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 том числе по ОМС</w:t>
            </w:r>
            <w:r/>
          </w:p>
        </w:tc>
        <w:tc>
          <w:tcPr>
            <w:tcW w:w="996" w:type="dxa"/>
            <w:vAlign w:val="center"/>
            <w:textDirection w:val="btLr"/>
            <w:noWrap w:val="false"/>
          </w:tcPr>
          <w:p>
            <w:pPr>
              <w:pStyle w:val="965"/>
              <w:ind w:left="113" w:right="113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Всего</w:t>
            </w:r>
            <w:r/>
          </w:p>
        </w:tc>
        <w:tc>
          <w:tcPr>
            <w:tcW w:w="563" w:type="dxa"/>
            <w:vAlign w:val="center"/>
            <w:textDirection w:val="btLr"/>
            <w:noWrap w:val="false"/>
          </w:tcPr>
          <w:p>
            <w:pPr>
              <w:pStyle w:val="965"/>
              <w:ind w:left="113" w:right="113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 том числе по ОМС</w:t>
            </w:r>
            <w:r/>
          </w:p>
        </w:tc>
        <w:tc>
          <w:tcPr>
            <w:tcW w:w="1559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ОГБУЗ «Смидовическая РБ»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Больница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Смидович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4163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145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77025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77025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12260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12260</w:t>
            </w:r>
            <w:r/>
          </w:p>
        </w:tc>
        <w:tc>
          <w:tcPr>
            <w:tcW w:w="1559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-Хирургическое отделение-14 коек;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-Терапевтическое отделение-16 коек;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-акушерское отделение-6 коек;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-детское отделение-18 коек</w:t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Партизанское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Ольгохта,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Партизанское, с. Волочаевка 1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2200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3248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3248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 с. Аур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Аур,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Оль,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раз. Усов- Балаган,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Икура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19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6053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6053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да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 с. Белгородское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Белгородское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471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4979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4979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 с. Песчаное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Песчаное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944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5775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5775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ОГБУЗ «Николаевская РБ»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Больница (в том числе детская)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пос. Николаевка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6376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328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83333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82633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16135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14385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Хирургическоие 16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Терапевтические 24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акушерские 1койка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гинекологические 7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педиатрические 16 ПМП – 5 коек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Капитальный ремонт 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пос. Волочаевка 2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пос. Волочаевка 2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1682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116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да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пос. Приамурский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пос. Приамурский,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Осиновка,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Владимировка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3340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89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 с. Даниловка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Даниловка 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845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39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 с. Камышовка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Камышовка, с. Нижнеспасское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1039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39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11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 с. Ключевое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Ключевое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Дежневка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станция Дежневка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828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31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да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12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Соцгородок 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Соц.городок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163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39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13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им. Тельмана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им. Тельмана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1052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45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14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ОГБУЗ «Валдгеймская ЦРБ»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Больница (в том числе детская)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Валдгейм, 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Красный Восток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2002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88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69 903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69 903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5 408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5 408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Гериатрические - 6 Неврологические - 8 Педиатрические - 3 Терапевтические - 8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Бирофельд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Амбулатория, в том числе врачебная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Бирофельд,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Димитрово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967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45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16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Дубовое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Амбулатория, в том числе врачебная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Дубовое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992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21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Найфельд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Амбулатория, в том числе врачебная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Найфельд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1025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11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18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Алексеевка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Алексеевка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241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19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Головино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Головино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274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20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Желтый Яр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Желтый Яр,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Аэропорт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567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21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Казанка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Казанка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220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22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Кирга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Кирга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314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23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Красивое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Красивое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204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24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Надеждинское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Надеждинское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465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25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Опытное Поле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Опытное Поле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26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Петровка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Петровка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27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Пронькино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Пронькино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422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28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Птичник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Птичник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2723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29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Раздольное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Раздольное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345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30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Русская Поляна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Русская Поляна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107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31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ОГБУЗ «Ленинская ЦРБ»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Больница (в том числе детская)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Ленинское 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6083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143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105725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105725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19665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19665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Всего- 90 коек для беременных и рожениц-2 патологии беременных-12 гинекологические-11 и для новорожденных 2,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Неврологические 7,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Педиатрические соматические-17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Терапевтические 19, Хирургические20-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32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Врачебная амбулатория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Бабстово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Амбулатория, в том числе врачебная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Бабстово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423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26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6422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6422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Дневной стационар оказывающий мед помощь в амбулаторных условиях-4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33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Врачебная амбулатория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Биджан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Амбулатория, в том числе врачебная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Биджан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1704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26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6422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6422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Дневной стационар оказывающий мед помощь в амбулаторных условиях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34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Башмак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Башмак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388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35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Венцелево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Венцелево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336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36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Воскресеновка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Воскресеновка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365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37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Горное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Горное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160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38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Дежнево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Дежнево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867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39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Калинино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Калинино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489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40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Квашнино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Квашнино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160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41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Кирово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Кирово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125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42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Кукелево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Кукелево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745</w:t>
            </w:r>
            <w:r/>
          </w:p>
        </w:tc>
        <w:tc>
          <w:tcPr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43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Лазарево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Лазарево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714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44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 с. Нижнеленинское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Н-Ленинское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144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45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Новое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highlight w:val="none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  <w:highlight w:val="none"/>
              </w:rPr>
            </w:r>
            <w:r>
              <w:rPr>
                <w:rFonts w:ascii="Times New Roman" w:hAnsi="Times New Roman"/>
                <w:sz w:val="20"/>
                <w:szCs w:val="20"/>
                <w:highlight w:val="none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Новое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597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highlight w:val="none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  <w:highlight w:val="none"/>
              </w:rPr>
            </w:r>
            <w:r>
              <w:rPr>
                <w:rFonts w:ascii="Times New Roman" w:hAnsi="Times New Roman"/>
                <w:sz w:val="20"/>
                <w:szCs w:val="20"/>
                <w:highlight w:val="none"/>
              </w:rPr>
            </w:r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46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Новотроицкое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Новотроицкое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230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47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Октябрьское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Октябрьское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160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48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Преображеновка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Преображеновка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361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49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Степное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Степное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498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Капитальный ремонт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50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Унгун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Унгун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254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51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Целинное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Целинное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43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52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Чурки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Чурки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140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53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ст. Ленинск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ст. Ленинске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531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54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СХТ Ленинское 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СХТ с Ленинское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804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1550</w:t>
            </w: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55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ОГБУЗ «Теплоозерская ЦРБ»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Больница (в том числе детская)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3586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127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51345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51345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13600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10900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Хирургические, терапевтические, педиатрические, гинекологические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56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п. Бира 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Амбулатория, в том числе врачебная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п. Бира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Трек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3919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30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16966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16966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57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 с. Биракан 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Амбулатория, в том числе врачебная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п. Биракан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Новый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highlight w:val="none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Теплые Ключи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  <w:highlight w:val="none"/>
              </w:rPr>
            </w:r>
            <w:r>
              <w:rPr>
                <w:rFonts w:ascii="Times New Roman" w:hAnsi="Times New Roman"/>
                <w:sz w:val="20"/>
                <w:szCs w:val="20"/>
                <w:highlight w:val="none"/>
              </w:rPr>
            </w:r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1904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45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11034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11034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да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58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 п. Известковый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Амбулатория, в том числе врачебная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п. Известковый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Кимкан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Рудное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Снарский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2136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30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11382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11382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59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 с. Кульдур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Амбулатория, в том числе врачебная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п. Кульдур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1335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30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8820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8820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60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п. Лондако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Амбулатория, в том числе врачебная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п. Лондоко-завод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86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5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45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61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п. Будукан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Будукан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1059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14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62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 с. Двуречье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Двуречье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598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23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63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Лондоко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Лондоко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165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64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п. Семисточный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Семисточный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235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3280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3280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65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ОГБУЗ «Облученская РБ»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Больница (в том числе детская)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г. Облучье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8393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150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60724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60724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1469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1469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Терапевтические, хирургические, гинекологические, детские, инфекционные, койки отделения и реанимации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66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п. Хинганск 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Амбулатория, в том числе врачебная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п. Хинганск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1206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63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6770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6770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67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Башурово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Башурово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97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371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371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68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Заречное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Заречное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97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371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371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69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Пашково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Пашково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415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1585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1585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70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Радде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Радде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341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1304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1304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71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ОГБУЗ "Октябрьская ЦРБ"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Больница (в том числе детская)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Все ФАПы и амбулатории района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5380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13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32968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32968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-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Терапевтические, хирургические, гинекологические, детские, инфекционные, койки отделения реанимации</w:t>
            </w:r>
            <w:r/>
          </w:p>
        </w:tc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Капитальный ремонт 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72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Благословенное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Амбулатория, в том числе врачебная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Благословенное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684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728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728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73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Екатерино-Никольское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Амбулатория, в том числе врачебная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Екатерино-Никольское,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Помпеевка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1489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7419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7419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74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Доброе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Доброе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574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574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75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Луговое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Луговое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452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452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76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Нагибово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Нагибово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97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2022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2022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77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Озерное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Озерное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136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723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723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78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Полевое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Полевое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535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2846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2846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79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Пузино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Пузино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558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2968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2968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80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Ручейки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Ручейки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109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580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580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81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Садовое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Садовое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24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8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1265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1265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82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Самара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Самара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307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1314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1314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83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с. Столбовое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Столбовое,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с. Союзное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51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1138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1138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84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ОГБУЗ «Областная больница»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Больница (в том числе детская)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г. Биробиджан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56865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954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253580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252178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97814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96341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Акушерское дело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Акушерство и гинекология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Аллергология и иммунология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Гастроэнтерология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Гематология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Инфекционные болезни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Кардиология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Колопроктология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Неврология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Нейрохирургия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Неонатология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Нефрология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Онкология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Оториноларингология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Офтальмология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Пульмонология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Ревматология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Сердечно-сосудистая хирургия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Терапия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Торакальная хирургия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Травматология и ортопедия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Урология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Хирургия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Хирургия абдоминальная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Хирургия (комбустиология)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Челюстно-лицевая хирургия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Эндокринология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Прочее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Поликлиника – капитальный ремонт 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85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ОГБУЗ «Детская областная больница»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Больница (в том числе детская)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г. Биробиджан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16264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500</w:t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205479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205479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1785</w:t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1785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Хирургические, педиатрические,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патологии новорожденных,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Реанимационно- анестезиологические.</w:t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86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10 км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г. Биробиджан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600 (вх.в числ. обл.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бол)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785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785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87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ФАП 13 км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Фельдшерско-акушерский пункт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г. Биробиджан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400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(вх.в числ. обл.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бол)</w:t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220</w:t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220</w:t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46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88</w:t>
            </w:r>
            <w:r/>
          </w:p>
        </w:tc>
        <w:tc>
          <w:tcPr>
            <w:tcW w:w="177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ОГБУЗ «Стоматологическая поликлиника»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Поликлиника (в том числе детская)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0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6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5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y="181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</w:tbl>
    <w:p>
      <w:pPr>
        <w:pStyle w:val="965"/>
        <w:ind w:left="13452"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ind w:left="13452"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ind w:left="13452"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ind w:left="13452"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ind w:left="13452"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36"/>
          <w:szCs w:val="36"/>
        </w:rPr>
      </w:pP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7" behindDoc="0" locked="0" layoutInCell="1" allowOverlap="1">
                <wp:simplePos x="0" y="0"/>
                <wp:positionH relativeFrom="column">
                  <wp:posOffset>8781415</wp:posOffset>
                </wp:positionH>
                <wp:positionV relativeFrom="paragraph">
                  <wp:posOffset>55880</wp:posOffset>
                </wp:positionV>
                <wp:extent cx="1105535" cy="334645"/>
                <wp:effectExtent l="0" t="0" r="0" b="0"/>
                <wp:wrapNone/>
                <wp:docPr id="44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105535" cy="334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11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17" o:spid="_x0000_s217" o:spt="1" style="position:absolute;mso-wrap-distance-left:9.0pt;mso-wrap-distance-top:0.0pt;mso-wrap-distance-right:9.0pt;mso-wrap-distance-bottom:0.0pt;z-index:251658257;o:allowoverlap:true;o:allowincell:true;mso-position-horizontal-relative:text;margin-left:691.4pt;mso-position-horizontal:absolute;mso-position-vertical-relative:text;margin-top:4.4pt;mso-position-vertical:absolute;width:87.0pt;height:26.3pt;" coordsize="100000,100000" path="" fillcolor="#FFFFFF" strokecolor="#000000">
                <v:path textboxrect="0,0,0,0"/>
                <v:textbox>
                  <w:txbxContent>
                    <w:p>
                      <w:pPr>
                        <w:pStyle w:val="965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11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</w:r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Карта-схема оптимального размещения медицинских организаций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36"/>
          <w:szCs w:val="36"/>
        </w:rPr>
      </w:pP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60" behindDoc="0" locked="0" layoutInCell="1" allowOverlap="1">
                <wp:simplePos x="0" y="0"/>
                <wp:positionH relativeFrom="column">
                  <wp:posOffset>5388610</wp:posOffset>
                </wp:positionH>
                <wp:positionV relativeFrom="paragraph">
                  <wp:posOffset>201930</wp:posOffset>
                </wp:positionV>
                <wp:extent cx="3708400" cy="2501900"/>
                <wp:effectExtent l="0" t="0" r="0" b="0"/>
                <wp:wrapNone/>
                <wp:docPr id="45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708400" cy="2501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0" w:type="dxa"/>
                              <w:tblBorders>
                                <w:left w:val="single" w:color="000000" w:sz="4" w:space="0"/>
                                <w:top w:val="single" w:color="000000" w:sz="4" w:space="0"/>
                                <w:right w:val="single" w:color="000000" w:sz="4" w:space="0"/>
                                <w:bottom w:val="single" w:color="000000" w:sz="4" w:space="0"/>
                                <w:insideV w:val="single" w:color="000000" w:sz="4" w:space="0"/>
                                <w:insideH w:val="single" w:color="000000" w:sz="4" w:space="0"/>
                              </w:tblBorders>
                              <w:tblLayout w:type="autofit"/>
                              <w:tblCellMar>
                                <w:left w:w="108" w:type="dxa"/>
                                <w:top w:w="0" w:type="dxa"/>
                                <w:right w:w="108" w:type="dxa"/>
                                <w:bottom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134"/>
                              <w:gridCol w:w="1134"/>
                              <w:gridCol w:w="1134"/>
                              <w:gridCol w:w="1134"/>
                            </w:tblGrid>
                            <w:tr>
                              <w:trPr>
                                <w:trHeight w:val="410"/>
                              </w:trPr>
                              <w:tc>
                                <w:tcPr>
                                  <w:gridSpan w:val="2"/>
                                  <w:tcW w:w="713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89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98"/>
                              </w:trPr>
                              <w:tc>
                                <w:tcPr>
                                  <w:gridSpan w:val="2"/>
                                  <w:tcW w:w="713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89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01"/>
                              </w:trPr>
                              <w:tc>
                                <w:tcPr>
                                  <w:gridSpan w:val="2"/>
                                  <w:tcW w:w="713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0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89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15"/>
                              </w:trPr>
                              <w:tc>
                                <w:tcPr>
                                  <w:gridSpan w:val="2"/>
                                  <w:tcW w:w="713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3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89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62"/>
                              </w:trPr>
                              <w:tc>
                                <w:tcPr>
                                  <w:gridSpan w:val="2"/>
                                  <w:tcW w:w="713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13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89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31"/>
                              </w:trPr>
                              <w:tc>
                                <w:tcPr>
                                  <w:gridSpan w:val="2"/>
                                  <w:tcW w:w="713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89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31"/>
                              </w:trPr>
                              <w:tc>
                                <w:tcPr>
                                  <w:gridSpan w:val="2"/>
                                  <w:tcW w:w="713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89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</w:rPr>
                                    <w:t xml:space="preserve"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</w:rPr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before="40"/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i/>
                                      <w:sz w:val="20"/>
                                    </w:rPr>
                                    <w:t xml:space="preserve">Порядковый номер</w:t>
                                  </w:r>
                                  <w:r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r>
                                  <w:r/>
                                </w:p>
                              </w:tc>
                            </w:tr>
                          </w:tbl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18" o:spid="_x0000_s218" o:spt="1" style="position:absolute;mso-wrap-distance-left:9.0pt;mso-wrap-distance-top:0.0pt;mso-wrap-distance-right:9.0pt;mso-wrap-distance-bottom:0.0pt;z-index:251658260;o:allowoverlap:true;o:allowincell:true;mso-position-horizontal-relative:text;margin-left:424.3pt;mso-position-horizontal:absolute;mso-position-vertical-relative:text;margin-top:15.9pt;mso-position-vertical:absolute;width:292.0pt;height:197.0pt;" coordsize="100000,100000" path="" filled="f" strokecolor="#FFFFFF">
                <v:path textboxrect="0,0,0,0"/>
                <v:textbox>
                  <w:txbxContent>
                    <w:tbl>
                      <w:tblPr>
                        <w:tblW w:w="0" w:type="auto"/>
                        <w:tblInd w:w="0" w:type="dxa"/>
                        <w:tblBorders>
                          <w:left w:val="single" w:color="000000" w:sz="4" w:space="0"/>
                          <w:top w:val="single" w:color="000000" w:sz="4" w:space="0"/>
                          <w:right w:val="single" w:color="000000" w:sz="4" w:space="0"/>
                          <w:bottom w:val="single" w:color="000000" w:sz="4" w:space="0"/>
                          <w:insideV w:val="single" w:color="000000" w:sz="4" w:space="0"/>
                          <w:insideH w:val="single" w:color="000000" w:sz="4" w:space="0"/>
                        </w:tblBorders>
                        <w:tblLayout w:type="autofit"/>
                        <w:tblCellMar>
                          <w:left w:w="108" w:type="dxa"/>
                          <w:top w:w="0" w:type="dxa"/>
                          <w:right w:w="108" w:type="dxa"/>
                          <w:bottom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134"/>
                        <w:gridCol w:w="1134"/>
                        <w:gridCol w:w="1134"/>
                        <w:gridCol w:w="1134"/>
                      </w:tblGrid>
                      <w:tr>
                        <w:trPr>
                          <w:trHeight w:val="410"/>
                        </w:trPr>
                        <w:tc>
                          <w:tcPr>
                            <w:gridSpan w:val="2"/>
                            <w:tcW w:w="713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89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98"/>
                        </w:trPr>
                        <w:tc>
                          <w:tcPr>
                            <w:gridSpan w:val="2"/>
                            <w:tcW w:w="713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89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01"/>
                        </w:trPr>
                        <w:tc>
                          <w:tcPr>
                            <w:gridSpan w:val="2"/>
                            <w:tcW w:w="713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0</w:t>
                            </w:r>
                            <w:r/>
                          </w:p>
                        </w:tc>
                        <w:tc>
                          <w:tcPr>
                            <w:tcW w:w="89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15"/>
                        </w:trPr>
                        <w:tc>
                          <w:tcPr>
                            <w:gridSpan w:val="2"/>
                            <w:tcW w:w="713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3</w:t>
                            </w:r>
                            <w:r/>
                          </w:p>
                        </w:tc>
                        <w:tc>
                          <w:tcPr>
                            <w:tcW w:w="89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62"/>
                        </w:trPr>
                        <w:tc>
                          <w:tcPr>
                            <w:gridSpan w:val="2"/>
                            <w:tcW w:w="713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13</w:t>
                            </w:r>
                            <w:r/>
                          </w:p>
                        </w:tc>
                        <w:tc>
                          <w:tcPr>
                            <w:tcW w:w="89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31"/>
                        </w:trPr>
                        <w:tc>
                          <w:tcPr>
                            <w:gridSpan w:val="2"/>
                            <w:tcW w:w="713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89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31"/>
                        </w:trPr>
                        <w:tc>
                          <w:tcPr>
                            <w:gridSpan w:val="2"/>
                            <w:tcW w:w="713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89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 xml:space="preserve"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</w:r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before="40"/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i/>
                                <w:sz w:val="20"/>
                              </w:rPr>
                              <w:t xml:space="preserve">Порядковый номер</w:t>
                            </w:r>
                            <w:r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r>
                            <w:r/>
                          </w:p>
                        </w:tc>
                      </w:tr>
                    </w:tbl>
                    <w:p>
                      <w:pPr>
                        <w:pStyle w:val="965"/>
                      </w:pPr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54" behindDoc="1" locked="0" layoutInCell="1" allowOverlap="1">
                <wp:simplePos x="0" y="0"/>
                <wp:positionH relativeFrom="column">
                  <wp:posOffset>5940425</wp:posOffset>
                </wp:positionH>
                <wp:positionV relativeFrom="paragraph">
                  <wp:posOffset>347345</wp:posOffset>
                </wp:positionV>
                <wp:extent cx="3436620" cy="1798955"/>
                <wp:effectExtent l="0" t="0" r="0" b="0"/>
                <wp:wrapNone/>
                <wp:docPr id="46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0"/>
                        <a:srcRect l="1717" t="17429" r="16676" b="0"/>
                        <a:stretch/>
                      </pic:blipFill>
                      <pic:spPr bwMode="auto">
                        <a:xfrm>
                          <a:off x="0" y="0"/>
                          <a:ext cx="3436620" cy="1798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position:absolute;mso-wrap-distance-left:9.0pt;mso-wrap-distance-top:0.0pt;mso-wrap-distance-right:9.0pt;mso-wrap-distance-bottom:0.0pt;z-index:-251658254;o:allowoverlap:true;o:allowincell:true;mso-position-horizontal-relative:text;margin-left:467.8pt;mso-position-horizontal:absolute;mso-position-vertical-relative:text;margin-top:27.3pt;mso-position-vertical:absolute;width:270.6pt;height:141.7pt;" stroked="f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на территории муниципального образования «</w:t>
      </w:r>
      <w:r>
        <w:rPr>
          <w:rFonts w:ascii="Times New Roman" w:hAnsi="Times New Roman"/>
          <w:sz w:val="36"/>
          <w:szCs w:val="36"/>
        </w:rPr>
        <w:t xml:space="preserve">Биробиджанский район»</w:t>
      </w:r>
      <w:r/>
    </w:p>
    <w:p>
      <w:pPr>
        <w:pStyle w:val="965"/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65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125730</wp:posOffset>
                </wp:positionV>
                <wp:extent cx="4780915" cy="5485765"/>
                <wp:effectExtent l="0" t="0" r="0" b="0"/>
                <wp:wrapNone/>
                <wp:docPr id="47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4780915" cy="5485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position:absolute;mso-wrap-distance-left:9.0pt;mso-wrap-distance-top:0.0pt;mso-wrap-distance-right:9.0pt;mso-wrap-distance-bottom:0.0pt;z-index:-251658265;o:allowoverlap:true;o:allowincell:true;mso-position-horizontal-relative:text;margin-left:0.0pt;mso-position-horizontal:absolute;mso-position-vertical-relative:text;margin-top:9.9pt;mso-position-vertical:absolute;width:376.4pt;height:431.9pt;" stroked="f">
                <v:path textboxrect="0,0,0,0"/>
                <v:imagedata r:id="rId41" o:title=""/>
              </v:shape>
            </w:pict>
          </mc:Fallback>
        </mc:AlternateContent>
      </w:r>
      <w:r/>
    </w:p>
    <w:p>
      <w:pPr>
        <w:pStyle w:val="965"/>
        <w:jc w:val="center"/>
      </w:pPr>
      <w:r/>
      <w:r/>
    </w:p>
    <w:tbl>
      <w:tblPr>
        <w:tblpPr w:horzAnchor="margin" w:tblpXSpec="right" w:vertAnchor="text" w:tblpY="4374" w:leftFromText="180" w:topFromText="0" w:rightFromText="180" w:bottomFromText="0"/>
        <w:tblW w:w="0" w:type="auto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085"/>
        <w:gridCol w:w="2835"/>
      </w:tblGrid>
      <w:tr>
        <w:trPr/>
        <w:tc>
          <w:tcPr>
            <w:tcW w:w="308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xAlign="right" w:y="4374"/>
            </w:pPr>
            <w:r>
              <w:rPr>
                <w:rFonts w:ascii="Times New Roman" w:hAnsi="Times New Roman"/>
                <w:sz w:val="28"/>
              </w:rPr>
              <w:t xml:space="preserve">Площадь района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xAlign="right" w:y="4374"/>
            </w:pPr>
            <w:r>
              <w:rPr>
                <w:rFonts w:ascii="Times New Roman" w:hAnsi="Times New Roman"/>
                <w:sz w:val="28"/>
              </w:rPr>
              <w:t xml:space="preserve">4442,56 км²</w:t>
            </w:r>
            <w:r/>
          </w:p>
        </w:tc>
      </w:tr>
      <w:tr>
        <w:trPr/>
        <w:tc>
          <w:tcPr>
            <w:tcW w:w="308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xAlign="right" w:y="4374"/>
            </w:pPr>
            <w:r>
              <w:rPr>
                <w:rFonts w:ascii="Times New Roman" w:hAnsi="Times New Roman"/>
                <w:sz w:val="28"/>
              </w:rPr>
              <w:t xml:space="preserve">Численность населения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xAlign="right" w:y="4374"/>
            </w:pPr>
            <w:r>
              <w:rPr>
                <w:rFonts w:ascii="Times New Roman" w:hAnsi="Times New Roman"/>
                <w:sz w:val="28"/>
              </w:rPr>
              <w:t xml:space="preserve">10964</w:t>
            </w:r>
            <w:r>
              <w:rPr>
                <w:rFonts w:ascii="Times New Roman" w:hAnsi="Times New Roman"/>
                <w:sz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</w:rPr>
              <w:t xml:space="preserve">чел. (20</w:t>
            </w:r>
            <w:r>
              <w:rPr>
                <w:rFonts w:ascii="Times New Roman" w:hAnsi="Times New Roman"/>
                <w:sz w:val="28"/>
              </w:rPr>
              <w:t xml:space="preserve">20</w:t>
            </w:r>
            <w:r>
              <w:rPr>
                <w:rFonts w:ascii="Times New Roman" w:hAnsi="Times New Roman"/>
                <w:sz w:val="28"/>
              </w:rPr>
              <w:t xml:space="preserve">)</w:t>
            </w:r>
            <w:r/>
          </w:p>
        </w:tc>
      </w:tr>
    </w:tbl>
    <w:p>
      <w:pPr>
        <w:pStyle w:val="965"/>
        <w:jc w:val="center"/>
        <w:spacing w:lineRule="auto" w:line="240" w:after="0"/>
        <w:rPr>
          <w:rFonts w:ascii="Times New Roman" w:hAnsi="Times New Roman"/>
          <w:sz w:val="36"/>
          <w:szCs w:val="36"/>
        </w:rPr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72" behindDoc="0" locked="0" layoutInCell="1" allowOverlap="1">
                <wp:simplePos x="0" y="0"/>
                <wp:positionH relativeFrom="column">
                  <wp:posOffset>5382895</wp:posOffset>
                </wp:positionH>
                <wp:positionV relativeFrom="paragraph">
                  <wp:posOffset>4374515</wp:posOffset>
                </wp:positionV>
                <wp:extent cx="3914775" cy="796290"/>
                <wp:effectExtent l="0" t="0" r="0" b="0"/>
                <wp:wrapNone/>
                <wp:docPr id="48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914775" cy="796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21" o:spid="_x0000_s221" o:spt="1" style="position:absolute;mso-wrap-distance-left:9.0pt;mso-wrap-distance-top:0.0pt;mso-wrap-distance-right:9.0pt;mso-wrap-distance-bottom:0.0pt;z-index:251658272;o:allowoverlap:true;o:allowincell:true;mso-position-horizontal-relative:text;margin-left:423.8pt;mso-position-horizontal:absolute;mso-position-vertical-relative:text;margin-top:344.4pt;mso-position-vertical:absolute;width:308.2pt;height:62.7pt;" coordsize="100000,100000" path="" fillcolor="#FFFFFF" strokecolor="#FFFFFF">
                <v:path textboxrect="0,0,0,0"/>
                <v:textbox>
                  <w:txbxContent>
                    <w:p>
                      <w:pPr>
                        <w:pStyle w:val="965"/>
                      </w:pPr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44"/>
          <w:szCs w:val="44"/>
        </w:rPr>
        <w:br w:type="page"/>
      </w: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74" behindDoc="0" locked="0" layoutInCell="1" allowOverlap="1">
                <wp:simplePos x="0" y="0"/>
                <wp:positionH relativeFrom="column">
                  <wp:posOffset>8757920</wp:posOffset>
                </wp:positionH>
                <wp:positionV relativeFrom="paragraph">
                  <wp:posOffset>-118744</wp:posOffset>
                </wp:positionV>
                <wp:extent cx="1116330" cy="307340"/>
                <wp:effectExtent l="0" t="0" r="0" b="0"/>
                <wp:wrapNone/>
                <wp:docPr id="49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116330" cy="307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12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22" o:spid="_x0000_s222" o:spt="1" style="position:absolute;mso-wrap-distance-left:9.0pt;mso-wrap-distance-top:0.0pt;mso-wrap-distance-right:9.0pt;mso-wrap-distance-bottom:0.0pt;z-index:251658274;o:allowoverlap:true;o:allowincell:true;mso-position-horizontal-relative:text;margin-left:689.6pt;mso-position-horizontal:absolute;mso-position-vertical-relative:text;margin-top:-9.3pt;mso-position-vertical:absolute;width:87.9pt;height:24.2pt;" coordsize="100000,100000" path="" fillcolor="#FFFFFF" strokecolor="#000000">
                <v:path textboxrect="0,0,0,0"/>
                <v:textbox>
                  <w:txbxContent>
                    <w:p>
                      <w:pPr>
                        <w:pStyle w:val="965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12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</w:r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Карта-схема оптимального размещения медицинских организаций</w:t>
      </w:r>
      <w:r/>
    </w:p>
    <w:p>
      <w:pPr>
        <w:pStyle w:val="965"/>
        <w:jc w:val="center"/>
        <w:spacing w:lineRule="auto" w:line="240" w:after="0"/>
        <w:rPr>
          <w:sz w:val="36"/>
          <w:szCs w:val="36"/>
        </w:rPr>
      </w:pP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95" behindDoc="1" locked="0" layoutInCell="1" allowOverlap="1">
                <wp:simplePos x="0" y="0"/>
                <wp:positionH relativeFrom="column">
                  <wp:posOffset>156210</wp:posOffset>
                </wp:positionH>
                <wp:positionV relativeFrom="paragraph">
                  <wp:posOffset>471805</wp:posOffset>
                </wp:positionV>
                <wp:extent cx="7841615" cy="4592320"/>
                <wp:effectExtent l="0" t="0" r="0" b="0"/>
                <wp:wrapNone/>
                <wp:docPr id="50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7841615" cy="4592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position:absolute;mso-wrap-distance-left:9.0pt;mso-wrap-distance-top:0.0pt;mso-wrap-distance-right:9.0pt;mso-wrap-distance-bottom:0.0pt;z-index:-251658295;o:allowoverlap:true;o:allowincell:true;mso-position-horizontal-relative:text;margin-left:12.3pt;mso-position-horizontal:absolute;mso-position-vertical-relative:text;margin-top:37.1pt;mso-position-vertical:absolute;width:617.4pt;height:361.6pt;" stroked="f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на территории муниципального образования «Облученск</w:t>
      </w:r>
      <w:r>
        <w:rPr>
          <w:rFonts w:ascii="Times New Roman" w:hAnsi="Times New Roman"/>
          <w:sz w:val="36"/>
          <w:szCs w:val="36"/>
        </w:rPr>
        <w:t xml:space="preserve">ий район»</w:t>
      </w:r>
      <w:r>
        <w:rPr>
          <w:sz w:val="36"/>
          <w:szCs w:val="36"/>
        </w:rPr>
      </w:r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</w:pPr>
      <w:r>
        <w:tab/>
        <w:tab/>
        <w:tab/>
        <w:tab/>
        <w:tab/>
        <w:tab/>
      </w:r>
      <w:r/>
    </w:p>
    <w:p>
      <w:pPr>
        <w:pStyle w:val="965"/>
      </w:pPr>
      <w:r/>
      <w:r/>
    </w:p>
    <w:p>
      <w:pPr>
        <w:pStyle w:val="965"/>
      </w:pPr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305" behindDoc="0" locked="0" layoutInCell="1" allowOverlap="1">
                <wp:simplePos x="0" y="0"/>
                <wp:positionH relativeFrom="column">
                  <wp:posOffset>6102985</wp:posOffset>
                </wp:positionH>
                <wp:positionV relativeFrom="paragraph">
                  <wp:posOffset>201295</wp:posOffset>
                </wp:positionV>
                <wp:extent cx="3687445" cy="2712720"/>
                <wp:effectExtent l="0" t="0" r="0" b="0"/>
                <wp:wrapNone/>
                <wp:docPr id="51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687445" cy="27127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8" w:type="dxa"/>
                              <w:tblBorders>
                                <w:left w:val="single" w:color="000000" w:sz="4" w:space="0"/>
                                <w:top w:val="single" w:color="000000" w:sz="4" w:space="0"/>
                                <w:right w:val="single" w:color="000000" w:sz="4" w:space="0"/>
                                <w:bottom w:val="single" w:color="000000" w:sz="4" w:space="0"/>
                                <w:insideV w:val="single" w:color="000000" w:sz="4" w:space="0"/>
                                <w:insideH w:val="single" w:color="000000" w:sz="4" w:space="0"/>
                              </w:tblBorders>
                              <w:tblLayout w:type="autofit"/>
                              <w:tblCellMar>
                                <w:left w:w="108" w:type="dxa"/>
                                <w:top w:w="0" w:type="dxa"/>
                                <w:right w:w="108" w:type="dxa"/>
                                <w:bottom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426"/>
                              <w:gridCol w:w="850"/>
                              <w:gridCol w:w="4351"/>
                            </w:tblGrid>
                            <w:tr>
                              <w:trPr>
                                <w:trHeight w:val="410"/>
                              </w:trPr>
                              <w:tc>
                                <w:tcPr>
                                  <w:shd w:val="clear" w:fill="FFFFFF" w:color="auto"/>
                                  <w:tcW w:w="426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6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850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5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15"/>
                              </w:trPr>
                              <w:tc>
                                <w:tcPr>
                                  <w:shd w:val="clear" w:fill="FFFFFF" w:color="auto"/>
                                  <w:tcW w:w="426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850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5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01"/>
                              </w:trPr>
                              <w:tc>
                                <w:tcPr>
                                  <w:shd w:val="clear" w:fill="FFFFFF" w:color="auto"/>
                                  <w:tcW w:w="426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850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5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15"/>
                              </w:trPr>
                              <w:tc>
                                <w:tcPr>
                                  <w:shd w:val="clear" w:fill="FFFFFF" w:color="auto"/>
                                  <w:tcW w:w="426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6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850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5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01"/>
                              </w:trPr>
                              <w:tc>
                                <w:tcPr>
                                  <w:shd w:val="clear" w:fill="FFFFFF" w:color="auto"/>
                                  <w:tcW w:w="426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8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850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5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215"/>
                              </w:trPr>
                              <w:tc>
                                <w:tcPr>
                                  <w:shd w:val="clear" w:fill="FFFFFF" w:color="auto"/>
                                  <w:tcW w:w="426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850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5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31"/>
                              </w:trPr>
                              <w:tc>
                                <w:tcPr>
                                  <w:shd w:val="clear" w:fill="FFFFFF" w:color="auto"/>
                                  <w:tcW w:w="426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850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</w:rPr>
                                    <w:t xml:space="preserve"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</w:rPr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435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before="40"/>
                                    <w:rPr>
                                      <w:rFonts w:ascii="Arial" w:hAnsi="Arial"/>
                                      <w:b/>
                                      <w:i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i/>
                                      <w:sz w:val="20"/>
                                    </w:rPr>
                                  </w:r>
                                  <w:r/>
                                </w:p>
                                <w:p>
                                  <w:pPr>
                                    <w:pStyle w:val="965"/>
                                    <w:spacing w:before="40"/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i/>
                                      <w:sz w:val="20"/>
                                    </w:rPr>
                                    <w:t xml:space="preserve">Порядковый номер</w:t>
                                  </w:r>
                                  <w:r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r>
                                  <w:r/>
                                </w:p>
                              </w:tc>
                            </w:tr>
                          </w:tbl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24" o:spid="_x0000_s224" o:spt="1" style="position:absolute;mso-wrap-distance-left:9.0pt;mso-wrap-distance-top:0.0pt;mso-wrap-distance-right:9.0pt;mso-wrap-distance-bottom:0.0pt;z-index:251658305;o:allowoverlap:true;o:allowincell:true;mso-position-horizontal-relative:text;margin-left:480.5pt;mso-position-horizontal:absolute;mso-position-vertical-relative:text;margin-top:15.8pt;mso-position-vertical:absolute;width:290.3pt;height:213.6pt;" coordsize="100000,100000" path="" filled="f" strokecolor="#FFFFFF">
                <v:path textboxrect="0,0,0,0"/>
                <v:textbox>
                  <w:txbxContent>
                    <w:tbl>
                      <w:tblPr>
                        <w:tblW w:w="0" w:type="auto"/>
                        <w:tblInd w:w="108" w:type="dxa"/>
                        <w:tblBorders>
                          <w:left w:val="single" w:color="000000" w:sz="4" w:space="0"/>
                          <w:top w:val="single" w:color="000000" w:sz="4" w:space="0"/>
                          <w:right w:val="single" w:color="000000" w:sz="4" w:space="0"/>
                          <w:bottom w:val="single" w:color="000000" w:sz="4" w:space="0"/>
                          <w:insideV w:val="single" w:color="000000" w:sz="4" w:space="0"/>
                          <w:insideH w:val="single" w:color="000000" w:sz="4" w:space="0"/>
                        </w:tblBorders>
                        <w:tblLayout w:type="autofit"/>
                        <w:tblCellMar>
                          <w:left w:w="108" w:type="dxa"/>
                          <w:top w:w="0" w:type="dxa"/>
                          <w:right w:w="108" w:type="dxa"/>
                          <w:bottom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426"/>
                        <w:gridCol w:w="850"/>
                        <w:gridCol w:w="4351"/>
                      </w:tblGrid>
                      <w:tr>
                        <w:trPr>
                          <w:trHeight w:val="410"/>
                        </w:trPr>
                        <w:tc>
                          <w:tcPr>
                            <w:shd w:val="clear" w:fill="FFFFFF" w:color="auto"/>
                            <w:tcW w:w="426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6</w:t>
                            </w:r>
                            <w:r/>
                          </w:p>
                        </w:tc>
                        <w:tc>
                          <w:tcPr>
                            <w:tcW w:w="850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5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15"/>
                        </w:trPr>
                        <w:tc>
                          <w:tcPr>
                            <w:shd w:val="clear" w:fill="FFFFFF" w:color="auto"/>
                            <w:tcW w:w="426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850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5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01"/>
                        </w:trPr>
                        <w:tc>
                          <w:tcPr>
                            <w:shd w:val="clear" w:fill="FFFFFF" w:color="auto"/>
                            <w:tcW w:w="426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850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5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15"/>
                        </w:trPr>
                        <w:tc>
                          <w:tcPr>
                            <w:shd w:val="clear" w:fill="FFFFFF" w:color="auto"/>
                            <w:tcW w:w="426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6</w:t>
                            </w:r>
                            <w:r/>
                          </w:p>
                        </w:tc>
                        <w:tc>
                          <w:tcPr>
                            <w:tcW w:w="850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5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01"/>
                        </w:trPr>
                        <w:tc>
                          <w:tcPr>
                            <w:shd w:val="clear" w:fill="FFFFFF" w:color="auto"/>
                            <w:tcW w:w="426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8</w:t>
                            </w:r>
                            <w:r/>
                          </w:p>
                        </w:tc>
                        <w:tc>
                          <w:tcPr>
                            <w:tcW w:w="850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5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215"/>
                        </w:trPr>
                        <w:tc>
                          <w:tcPr>
                            <w:shd w:val="clear" w:fill="FFFFFF" w:color="auto"/>
                            <w:tcW w:w="426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850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5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31"/>
                        </w:trPr>
                        <w:tc>
                          <w:tcPr>
                            <w:shd w:val="clear" w:fill="FFFFFF" w:color="auto"/>
                            <w:tcW w:w="426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850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 xml:space="preserve"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</w:r>
                            <w:r/>
                          </w:p>
                        </w:tc>
                        <w:tc>
                          <w:tcPr>
                            <w:tcW w:w="435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before="40"/>
                              <w:rPr>
                                <w:rFonts w:ascii="Arial" w:hAnsi="Arial"/>
                                <w:b/>
                                <w:i/>
                                <w:sz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i/>
                                <w:sz w:val="20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  <w:spacing w:before="40"/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i/>
                                <w:sz w:val="20"/>
                              </w:rPr>
                              <w:t xml:space="preserve">Порядковый номер</w:t>
                            </w:r>
                            <w:r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r>
                            <w:r/>
                          </w:p>
                        </w:tc>
                      </w:tr>
                    </w:tbl>
                    <w:p>
                      <w:pPr>
                        <w:pStyle w:val="965"/>
                      </w:pPr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73" behindDoc="0" locked="0" layoutInCell="1" allowOverlap="1">
                <wp:simplePos x="0" y="0"/>
                <wp:positionH relativeFrom="column">
                  <wp:posOffset>6464300</wp:posOffset>
                </wp:positionH>
                <wp:positionV relativeFrom="paragraph">
                  <wp:posOffset>201295</wp:posOffset>
                </wp:positionV>
                <wp:extent cx="3540125" cy="2364740"/>
                <wp:effectExtent l="0" t="0" r="0" b="0"/>
                <wp:wrapNone/>
                <wp:docPr id="52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3"/>
                        <a:srcRect l="1717" t="17429" r="16676" b="0"/>
                        <a:stretch/>
                      </pic:blipFill>
                      <pic:spPr bwMode="auto">
                        <a:xfrm>
                          <a:off x="0" y="0"/>
                          <a:ext cx="3540125" cy="2364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position:absolute;mso-wrap-distance-left:9.0pt;mso-wrap-distance-top:0.0pt;mso-wrap-distance-right:9.0pt;mso-wrap-distance-bottom:0.0pt;z-index:251658273;o:allowoverlap:true;o:allowincell:true;mso-position-horizontal-relative:text;margin-left:509.0pt;mso-position-horizontal:absolute;mso-position-vertical-relative:text;margin-top:15.8pt;mso-position-vertical:absolute;width:278.8pt;height:186.2pt;" stroked="f">
                <v:path textboxrect="0,0,0,0"/>
                <v:imagedata r:id="rId43" o:title=""/>
              </v:shape>
            </w:pict>
          </mc:Fallback>
        </mc:AlternateContent>
      </w:r>
      <w:r/>
    </w:p>
    <w:p>
      <w:pPr>
        <w:pStyle w:val="965"/>
      </w:pPr>
      <w:r/>
      <w:r/>
    </w:p>
    <w:p>
      <w:pPr>
        <w:pStyle w:val="965"/>
      </w:pPr>
      <w:r/>
      <w:r/>
    </w:p>
    <w:p>
      <w:pPr>
        <w:pStyle w:val="965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</w:r>
      <w:r/>
    </w:p>
    <w:tbl>
      <w:tblPr>
        <w:tblpPr w:horzAnchor="margin" w:tblpXSpec="left" w:vertAnchor="text" w:tblpY="187" w:leftFromText="180" w:topFromText="0" w:rightFromText="180" w:bottomFromText="0"/>
        <w:tblW w:w="0" w:type="auto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085"/>
        <w:gridCol w:w="2835"/>
      </w:tblGrid>
      <w:tr>
        <w:trPr/>
        <w:tc>
          <w:tcPr>
            <w:tcW w:w="308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y="187"/>
            </w:pPr>
            <w:r>
              <w:rPr>
                <w:rFonts w:ascii="Times New Roman" w:hAnsi="Times New Roman"/>
                <w:sz w:val="28"/>
              </w:rPr>
              <w:t xml:space="preserve">Площадь района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  <w:lang w:val="en-US"/>
              </w:rPr>
              <w:framePr w:hSpace="180" w:wrap="around" w:vAnchor="text" w:hAnchor="margin" w:y="187"/>
            </w:pPr>
            <w:r>
              <w:rPr>
                <w:rFonts w:ascii="Times New Roman" w:hAnsi="Times New Roman"/>
                <w:sz w:val="28"/>
              </w:rPr>
              <w:t xml:space="preserve">13294,48</w:t>
            </w:r>
            <w:r>
              <w:rPr>
                <w:rFonts w:ascii="Times New Roman" w:hAnsi="Times New Roman"/>
                <w:sz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</w:rPr>
              <w:t xml:space="preserve">км²</w:t>
            </w:r>
            <w:r>
              <w:rPr>
                <w:rFonts w:ascii="Times New Roman" w:hAnsi="Times New Roman"/>
                <w:sz w:val="28"/>
                <w:lang w:val="en-US"/>
              </w:rPr>
            </w:r>
            <w:r/>
          </w:p>
        </w:tc>
      </w:tr>
      <w:tr>
        <w:trPr/>
        <w:tc>
          <w:tcPr>
            <w:tcW w:w="308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y="187"/>
            </w:pPr>
            <w:r>
              <w:rPr>
                <w:rFonts w:ascii="Times New Roman" w:hAnsi="Times New Roman"/>
                <w:sz w:val="28"/>
              </w:rPr>
              <w:t xml:space="preserve">Численность населения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margin" w:y="187"/>
            </w:pPr>
            <w:r>
              <w:rPr>
                <w:rFonts w:ascii="Times New Roman" w:hAnsi="Times New Roman"/>
                <w:sz w:val="28"/>
              </w:rPr>
              <w:t xml:space="preserve">24</w:t>
            </w:r>
            <w:r>
              <w:rPr>
                <w:rFonts w:ascii="Times New Roman" w:hAnsi="Times New Roman"/>
                <w:sz w:val="28"/>
              </w:rPr>
              <w:t xml:space="preserve">753</w:t>
            </w:r>
            <w:r>
              <w:rPr>
                <w:rFonts w:ascii="Times New Roman" w:hAnsi="Times New Roman"/>
                <w:sz w:val="28"/>
              </w:rPr>
              <w:t xml:space="preserve"> чел. (20</w:t>
            </w:r>
            <w:r>
              <w:rPr>
                <w:rFonts w:ascii="Times New Roman" w:hAnsi="Times New Roman"/>
                <w:sz w:val="28"/>
              </w:rPr>
              <w:t xml:space="preserve">20</w:t>
            </w:r>
            <w:r>
              <w:rPr>
                <w:rFonts w:ascii="Times New Roman" w:hAnsi="Times New Roman"/>
                <w:sz w:val="28"/>
              </w:rPr>
              <w:t xml:space="preserve">)</w:t>
            </w:r>
            <w:r/>
          </w:p>
        </w:tc>
      </w:tr>
    </w:tbl>
    <w:p>
      <w:pPr>
        <w:pStyle w:val="965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36"/>
          <w:szCs w:val="36"/>
        </w:rPr>
      </w:pP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78" behindDoc="0" locked="0" layoutInCell="1" allowOverlap="1">
                <wp:simplePos x="0" y="0"/>
                <wp:positionH relativeFrom="column">
                  <wp:posOffset>8690610</wp:posOffset>
                </wp:positionH>
                <wp:positionV relativeFrom="paragraph">
                  <wp:posOffset>-283209</wp:posOffset>
                </wp:positionV>
                <wp:extent cx="1123950" cy="290830"/>
                <wp:effectExtent l="0" t="0" r="0" b="0"/>
                <wp:wrapNone/>
                <wp:docPr id="53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123950" cy="290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13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26" o:spid="_x0000_s226" o:spt="1" style="position:absolute;mso-wrap-distance-left:9.0pt;mso-wrap-distance-top:0.0pt;mso-wrap-distance-right:9.0pt;mso-wrap-distance-bottom:0.0pt;z-index:251658278;o:allowoverlap:true;o:allowincell:true;mso-position-horizontal-relative:text;margin-left:684.3pt;mso-position-horizontal:absolute;mso-position-vertical-relative:text;margin-top:-22.3pt;mso-position-vertical:absolute;width:88.5pt;height:22.9pt;" coordsize="100000,100000" path="" fillcolor="#FFFFFF" strokecolor="#000000">
                <v:path textboxrect="0,0,0,0"/>
                <v:textbox>
                  <w:txbxContent>
                    <w:p>
                      <w:pPr>
                        <w:pStyle w:val="965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13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</w:r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Карта-схема оптимального размещения медицинских организаций </w:t>
      </w:r>
      <w:r/>
    </w:p>
    <w:p>
      <w:pPr>
        <w:pStyle w:val="965"/>
        <w:jc w:val="center"/>
        <w:spacing w:lineRule="auto" w:line="240" w:after="0"/>
        <w:rPr>
          <w:sz w:val="36"/>
          <w:szCs w:val="36"/>
        </w:rPr>
      </w:pP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76" behindDoc="0" locked="0" layoutInCell="1" allowOverlap="1">
                <wp:simplePos x="0" y="0"/>
                <wp:positionH relativeFrom="column">
                  <wp:posOffset>6124575</wp:posOffset>
                </wp:positionH>
                <wp:positionV relativeFrom="paragraph">
                  <wp:posOffset>4947285</wp:posOffset>
                </wp:positionV>
                <wp:extent cx="499110" cy="946150"/>
                <wp:effectExtent l="0" t="0" r="0" b="0"/>
                <wp:wrapNone/>
                <wp:docPr id="54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499110" cy="946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7" o:spid="_x0000_s227" o:spt="1" style="position:absolute;mso-wrap-distance-left:9.0pt;mso-wrap-distance-top:0.0pt;mso-wrap-distance-right:9.0pt;mso-wrap-distance-bottom:0.0pt;z-index:251658276;o:allowoverlap:true;o:allowincell:true;mso-position-horizontal-relative:text;margin-left:482.2pt;mso-position-horizontal:absolute;mso-position-vertical-relative:text;margin-top:389.5pt;mso-position-vertical:absolute;width:39.3pt;height:74.5pt;" coordsize="100000,100000" path="" fillcolor="#FFFFFF" strokecolor="#FFFFFF">
                <v:path textboxrect="0,0,0,0"/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на территории муниципального образования «Смидовичск</w:t>
      </w:r>
      <w:r>
        <w:rPr>
          <w:rFonts w:ascii="Times New Roman" w:hAnsi="Times New Roman"/>
          <w:sz w:val="36"/>
          <w:szCs w:val="36"/>
        </w:rPr>
        <w:t xml:space="preserve">ий район»</w:t>
      </w:r>
      <w:r>
        <w:rPr>
          <w:sz w:val="36"/>
          <w:szCs w:val="36"/>
        </w:rPr>
      </w:r>
      <w:r/>
    </w:p>
    <w:p>
      <w:pPr>
        <w:pStyle w:val="965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tabs>
          <w:tab w:val="left" w:pos="1160" w:leader="none"/>
        </w:tabs>
      </w:pPr>
      <w:r>
        <w:tab/>
      </w: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97" behindDoc="1" locked="0" layoutInCell="1" allowOverlap="1">
                <wp:simplePos x="0" y="0"/>
                <wp:positionH relativeFrom="column">
                  <wp:posOffset>3810</wp:posOffset>
                </wp:positionH>
                <wp:positionV relativeFrom="paragraph">
                  <wp:posOffset>-712469</wp:posOffset>
                </wp:positionV>
                <wp:extent cx="8020685" cy="5458460"/>
                <wp:effectExtent l="0" t="0" r="0" b="0"/>
                <wp:wrapNone/>
                <wp:docPr id="55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8020685" cy="5458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position:absolute;mso-wrap-distance-left:9.0pt;mso-wrap-distance-top:0.0pt;mso-wrap-distance-right:9.0pt;mso-wrap-distance-bottom:0.0pt;z-index:-251658297;o:allowoverlap:true;o:allowincell:true;mso-position-horizontal-relative:text;margin-left:0.3pt;mso-position-horizontal:absolute;mso-position-vertical-relative:text;margin-top:-56.1pt;mso-position-vertical:absolute;width:631.5pt;height:429.8pt;" stroked="f">
                <v:path textboxrect="0,0,0,0"/>
                <v:imagedata r:id="rId44" o:title=""/>
              </v:shape>
            </w:pict>
          </mc:Fallback>
        </mc:AlternateContent>
      </w:r>
      <w:r/>
    </w:p>
    <w:p>
      <w:pPr>
        <w:pStyle w:val="965"/>
        <w:tabs>
          <w:tab w:val="left" w:pos="1160" w:leader="none"/>
        </w:tabs>
      </w:pPr>
      <w:r/>
      <w:r/>
    </w:p>
    <w:p>
      <w:pPr>
        <w:pStyle w:val="965"/>
        <w:tabs>
          <w:tab w:val="left" w:pos="1160" w:leader="none"/>
        </w:tabs>
      </w:pPr>
      <w:r/>
      <w:r/>
    </w:p>
    <w:p>
      <w:pPr>
        <w:pStyle w:val="965"/>
        <w:tabs>
          <w:tab w:val="left" w:pos="1160" w:leader="none"/>
        </w:tabs>
      </w:pPr>
      <w:r/>
      <w:r/>
    </w:p>
    <w:p>
      <w:pPr>
        <w:pStyle w:val="965"/>
        <w:tabs>
          <w:tab w:val="left" w:pos="1160" w:leader="none"/>
        </w:tabs>
      </w:pPr>
      <w:r/>
      <w:r/>
    </w:p>
    <w:p>
      <w:pPr>
        <w:pStyle w:val="965"/>
        <w:tabs>
          <w:tab w:val="left" w:pos="1160" w:leader="none"/>
        </w:tabs>
      </w:pPr>
      <w:r/>
      <w:r/>
    </w:p>
    <w:p>
      <w:pPr>
        <w:pStyle w:val="965"/>
        <w:tabs>
          <w:tab w:val="left" w:pos="1160" w:leader="none"/>
        </w:tabs>
      </w:pPr>
      <w:r/>
      <w:r/>
    </w:p>
    <w:p>
      <w:pPr>
        <w:pStyle w:val="965"/>
      </w:pPr>
      <w:r/>
      <w:r/>
    </w:p>
    <w:p>
      <w:pPr>
        <w:pStyle w:val="965"/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77" behindDoc="0" locked="0" layoutInCell="1" allowOverlap="1">
                <wp:simplePos x="0" y="0"/>
                <wp:positionH relativeFrom="column">
                  <wp:posOffset>6024245</wp:posOffset>
                </wp:positionH>
                <wp:positionV relativeFrom="paragraph">
                  <wp:posOffset>177165</wp:posOffset>
                </wp:positionV>
                <wp:extent cx="3850640" cy="2472690"/>
                <wp:effectExtent l="0" t="0" r="0" b="0"/>
                <wp:wrapNone/>
                <wp:docPr id="56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850640" cy="24726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8" w:type="dxa"/>
                              <w:tblBorders>
                                <w:left w:val="single" w:color="000000" w:sz="4" w:space="0"/>
                                <w:top w:val="single" w:color="000000" w:sz="4" w:space="0"/>
                                <w:right w:val="single" w:color="000000" w:sz="4" w:space="0"/>
                                <w:bottom w:val="single" w:color="000000" w:sz="4" w:space="0"/>
                                <w:insideV w:val="single" w:color="000000" w:sz="4" w:space="0"/>
                                <w:insideH w:val="single" w:color="000000" w:sz="4" w:space="0"/>
                              </w:tblBorders>
                              <w:tblLayout w:type="autofit"/>
                              <w:tblCellMar>
                                <w:left w:w="108" w:type="dxa"/>
                                <w:top w:w="0" w:type="dxa"/>
                                <w:right w:w="108" w:type="dxa"/>
                                <w:bottom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09"/>
                              <w:gridCol w:w="789"/>
                              <w:gridCol w:w="4362"/>
                            </w:tblGrid>
                            <w:tr>
                              <w:trPr>
                                <w:trHeight w:val="410"/>
                              </w:trPr>
                              <w:tc>
                                <w:tcPr>
                                  <w:tcW w:w="70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6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8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15"/>
                              </w:trPr>
                              <w:tc>
                                <w:tcPr>
                                  <w:tcW w:w="70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8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01"/>
                              </w:trPr>
                              <w:tc>
                                <w:tcPr>
                                  <w:tcW w:w="70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8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15"/>
                              </w:trPr>
                              <w:tc>
                                <w:tcPr>
                                  <w:tcW w:w="70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6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8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01"/>
                              </w:trPr>
                              <w:tc>
                                <w:tcPr>
                                  <w:tcW w:w="70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8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8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31"/>
                              </w:trPr>
                              <w:tc>
                                <w:tcPr>
                                  <w:tcW w:w="70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78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31"/>
                              </w:trPr>
                              <w:tc>
                                <w:tcPr>
                                  <w:tcW w:w="70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78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</w:rPr>
                                    <w:t xml:space="preserve"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</w:rPr>
                                  </w:r>
                                  <w:r/>
                                </w:p>
                              </w:tc>
                              <w:tc>
                                <w:tcPr>
                                  <w:shd w:val="clear" w:fill="FFFFFF" w:color="auto"/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before="40"/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i/>
                                      <w:sz w:val="20"/>
                                    </w:rPr>
                                    <w:t xml:space="preserve">Порядковый номер</w:t>
                                  </w:r>
                                  <w:r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r>
                                  <w:r/>
                                </w:p>
                              </w:tc>
                            </w:tr>
                          </w:tbl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29" o:spid="_x0000_s229" o:spt="1" style="position:absolute;mso-wrap-distance-left:9.0pt;mso-wrap-distance-top:0.0pt;mso-wrap-distance-right:9.0pt;mso-wrap-distance-bottom:0.0pt;z-index:251658277;o:allowoverlap:true;o:allowincell:true;mso-position-horizontal-relative:text;margin-left:474.3pt;mso-position-horizontal:absolute;mso-position-vertical-relative:text;margin-top:13.9pt;mso-position-vertical:absolute;width:303.2pt;height:194.7pt;" coordsize="100000,100000" path="" filled="f" strokecolor="#FFFFFF">
                <v:path textboxrect="0,0,0,0"/>
                <v:textbox>
                  <w:txbxContent>
                    <w:tbl>
                      <w:tblPr>
                        <w:tblW w:w="0" w:type="auto"/>
                        <w:tblInd w:w="108" w:type="dxa"/>
                        <w:tblBorders>
                          <w:left w:val="single" w:color="000000" w:sz="4" w:space="0"/>
                          <w:top w:val="single" w:color="000000" w:sz="4" w:space="0"/>
                          <w:right w:val="single" w:color="000000" w:sz="4" w:space="0"/>
                          <w:bottom w:val="single" w:color="000000" w:sz="4" w:space="0"/>
                          <w:insideV w:val="single" w:color="000000" w:sz="4" w:space="0"/>
                          <w:insideH w:val="single" w:color="000000" w:sz="4" w:space="0"/>
                        </w:tblBorders>
                        <w:tblLayout w:type="autofit"/>
                        <w:tblCellMar>
                          <w:left w:w="108" w:type="dxa"/>
                          <w:top w:w="0" w:type="dxa"/>
                          <w:right w:w="108" w:type="dxa"/>
                          <w:bottom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09"/>
                        <w:gridCol w:w="789"/>
                        <w:gridCol w:w="4362"/>
                      </w:tblGrid>
                      <w:tr>
                        <w:trPr>
                          <w:trHeight w:val="410"/>
                        </w:trPr>
                        <w:tc>
                          <w:tcPr>
                            <w:tcW w:w="70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6</w:t>
                            </w:r>
                            <w:r/>
                          </w:p>
                        </w:tc>
                        <w:tc>
                          <w:tcPr>
                            <w:tcW w:w="78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15"/>
                        </w:trPr>
                        <w:tc>
                          <w:tcPr>
                            <w:tcW w:w="70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78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01"/>
                        </w:trPr>
                        <w:tc>
                          <w:tcPr>
                            <w:tcW w:w="70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78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15"/>
                        </w:trPr>
                        <w:tc>
                          <w:tcPr>
                            <w:tcW w:w="70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6</w:t>
                            </w:r>
                            <w:r/>
                          </w:p>
                        </w:tc>
                        <w:tc>
                          <w:tcPr>
                            <w:tcW w:w="78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01"/>
                        </w:trPr>
                        <w:tc>
                          <w:tcPr>
                            <w:tcW w:w="70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8</w:t>
                            </w:r>
                            <w:r/>
                          </w:p>
                        </w:tc>
                        <w:tc>
                          <w:tcPr>
                            <w:tcW w:w="78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31"/>
                        </w:trPr>
                        <w:tc>
                          <w:tcPr>
                            <w:tcW w:w="70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78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31"/>
                        </w:trPr>
                        <w:tc>
                          <w:tcPr>
                            <w:tcW w:w="70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78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 xml:space="preserve"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</w:r>
                            <w:r/>
                          </w:p>
                        </w:tc>
                        <w:tc>
                          <w:tcPr>
                            <w:shd w:val="clear" w:fill="FFFFFF" w:color="auto"/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before="40"/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i/>
                                <w:sz w:val="20"/>
                              </w:rPr>
                              <w:t xml:space="preserve">Порядковый номер</w:t>
                            </w:r>
                            <w:r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r>
                            <w:r/>
                          </w:p>
                        </w:tc>
                      </w:tr>
                    </w:tbl>
                    <w:p>
                      <w:pPr>
                        <w:pStyle w:val="965"/>
                      </w:pPr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/>
    </w:p>
    <w:p>
      <w:pPr>
        <w:pStyle w:val="965"/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75" behindDoc="0" locked="0" layoutInCell="1" allowOverlap="1">
                <wp:simplePos x="0" y="0"/>
                <wp:positionH relativeFrom="column">
                  <wp:posOffset>6597015</wp:posOffset>
                </wp:positionH>
                <wp:positionV relativeFrom="paragraph">
                  <wp:posOffset>69215</wp:posOffset>
                </wp:positionV>
                <wp:extent cx="3435985" cy="1798320"/>
                <wp:effectExtent l="0" t="0" r="0" b="0"/>
                <wp:wrapNone/>
                <wp:docPr id="57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5"/>
                        <a:srcRect l="1717" t="17429" r="16676" b="0"/>
                        <a:stretch/>
                      </pic:blipFill>
                      <pic:spPr bwMode="auto">
                        <a:xfrm>
                          <a:off x="0" y="0"/>
                          <a:ext cx="3435985" cy="1798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position:absolute;mso-wrap-distance-left:9.0pt;mso-wrap-distance-top:0.0pt;mso-wrap-distance-right:9.0pt;mso-wrap-distance-bottom:0.0pt;z-index:251658275;o:allowoverlap:true;o:allowincell:true;mso-position-horizontal-relative:text;margin-left:519.4pt;mso-position-horizontal:absolute;mso-position-vertical-relative:text;margin-top:5.5pt;mso-position-vertical:absolute;width:270.6pt;height:141.6pt;" stroked="f">
                <v:path textboxrect="0,0,0,0"/>
                <v:imagedata r:id="rId45" o:title=""/>
              </v:shape>
            </w:pict>
          </mc:Fallback>
        </mc:AlternateContent>
      </w:r>
      <w:r/>
    </w:p>
    <w:p>
      <w:pPr>
        <w:pStyle w:val="965"/>
      </w:pPr>
      <w:r/>
      <w:r/>
    </w:p>
    <w:p>
      <w:pPr>
        <w:pStyle w:val="965"/>
      </w:pPr>
      <w:r/>
      <w:r/>
    </w:p>
    <w:tbl>
      <w:tblPr>
        <w:tblpPr w:horzAnchor="page" w:tblpX="4718" w:vertAnchor="text" w:tblpY="484" w:leftFromText="180" w:topFromText="0" w:rightFromText="180" w:bottomFromText="0"/>
        <w:tblW w:w="0" w:type="auto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874"/>
        <w:gridCol w:w="2539"/>
      </w:tblGrid>
      <w:tr>
        <w:trPr/>
        <w:tc>
          <w:tcPr>
            <w:tcW w:w="2874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page" w:x="4718" w:y="484"/>
            </w:pPr>
            <w:r>
              <w:rPr>
                <w:rFonts w:ascii="Times New Roman" w:hAnsi="Times New Roman"/>
                <w:sz w:val="28"/>
              </w:rPr>
              <w:t xml:space="preserve">Площадь района</w:t>
            </w:r>
            <w:r/>
          </w:p>
        </w:tc>
        <w:tc>
          <w:tcPr>
            <w:tcW w:w="2539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  <w:lang w:val="en-US"/>
              </w:rPr>
              <w:framePr w:hSpace="180" w:wrap="around" w:vAnchor="text" w:hAnchor="page" w:x="4718" w:y="484"/>
            </w:pPr>
            <w:r>
              <w:rPr>
                <w:rFonts w:ascii="Times New Roman" w:hAnsi="Times New Roman"/>
                <w:sz w:val="28"/>
                <w:lang w:val="en-US"/>
              </w:rPr>
              <w:t xml:space="preserve">5900 </w:t>
            </w:r>
            <w:r>
              <w:rPr>
                <w:rFonts w:ascii="Times New Roman" w:hAnsi="Times New Roman"/>
                <w:sz w:val="28"/>
              </w:rPr>
              <w:t xml:space="preserve">км²</w:t>
            </w:r>
            <w:r>
              <w:rPr>
                <w:rFonts w:ascii="Times New Roman" w:hAnsi="Times New Roman"/>
                <w:sz w:val="28"/>
                <w:lang w:val="en-US"/>
              </w:rPr>
            </w:r>
            <w:r/>
          </w:p>
        </w:tc>
      </w:tr>
      <w:tr>
        <w:trPr/>
        <w:tc>
          <w:tcPr>
            <w:tcW w:w="2874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page" w:x="4718" w:y="484"/>
            </w:pPr>
            <w:r>
              <w:rPr>
                <w:rFonts w:ascii="Times New Roman" w:hAnsi="Times New Roman"/>
                <w:sz w:val="28"/>
              </w:rPr>
              <w:t xml:space="preserve">Численность населения</w:t>
            </w:r>
            <w:r/>
          </w:p>
        </w:tc>
        <w:tc>
          <w:tcPr>
            <w:tcW w:w="2539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page" w:x="4718" w:y="484"/>
            </w:pPr>
            <w:r>
              <w:rPr>
                <w:rFonts w:ascii="Times New Roman" w:hAnsi="Times New Roman"/>
                <w:sz w:val="28"/>
                <w:lang w:val="en-US"/>
              </w:rPr>
              <w:t xml:space="preserve">23</w:t>
            </w:r>
            <w:r>
              <w:rPr>
                <w:rFonts w:ascii="Times New Roman" w:hAnsi="Times New Roman"/>
                <w:sz w:val="28"/>
              </w:rPr>
              <w:t xml:space="preserve">717</w:t>
            </w:r>
            <w:r>
              <w:rPr>
                <w:rFonts w:ascii="Times New Roman" w:hAnsi="Times New Roman"/>
                <w:sz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</w:rPr>
              <w:t xml:space="preserve">чел. (20</w:t>
            </w:r>
            <w:r>
              <w:rPr>
                <w:rFonts w:ascii="Times New Roman" w:hAnsi="Times New Roman"/>
                <w:sz w:val="28"/>
              </w:rPr>
              <w:t xml:space="preserve">20</w:t>
            </w:r>
            <w:r>
              <w:rPr>
                <w:rFonts w:ascii="Times New Roman" w:hAnsi="Times New Roman"/>
                <w:sz w:val="28"/>
              </w:rPr>
              <w:t xml:space="preserve">)</w:t>
            </w:r>
            <w:r/>
          </w:p>
        </w:tc>
      </w:tr>
    </w:tbl>
    <w:p>
      <w:pPr>
        <w:pStyle w:val="965"/>
      </w:pPr>
      <w:r/>
      <w:r/>
    </w:p>
    <w:p>
      <w:pPr>
        <w:pStyle w:val="965"/>
        <w:tabs>
          <w:tab w:val="left" w:pos="1400" w:leader="none"/>
        </w:tabs>
      </w:pPr>
      <w:r>
        <w:tab/>
      </w:r>
      <w:r/>
    </w:p>
    <w:p>
      <w:pPr>
        <w:pStyle w:val="965"/>
        <w:rPr>
          <w:rFonts w:ascii="Times New Roman" w:hAnsi="Times New Roman"/>
          <w:b/>
          <w:sz w:val="44"/>
          <w:szCs w:val="44"/>
        </w:rPr>
      </w:pPr>
      <w:r>
        <w:rPr>
          <w:rFonts w:ascii="Times New Roman" w:hAnsi="Times New Roman"/>
          <w:b/>
          <w:sz w:val="44"/>
          <w:szCs w:val="44"/>
        </w:rPr>
      </w:r>
      <w:r/>
    </w:p>
    <w:p>
      <w:pPr>
        <w:pStyle w:val="965"/>
        <w:jc w:val="center"/>
        <w:spacing w:lineRule="atLeast" w:line="240" w:after="0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jc w:val="center"/>
        <w:spacing w:lineRule="atLeast" w:line="240" w:after="0"/>
        <w:rPr>
          <w:rFonts w:ascii="Times New Roman" w:hAnsi="Times New Roman"/>
          <w:sz w:val="36"/>
          <w:szCs w:val="36"/>
        </w:rPr>
      </w:pP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81" behindDoc="0" locked="0" layoutInCell="1" allowOverlap="1">
                <wp:simplePos x="0" y="0"/>
                <wp:positionH relativeFrom="column">
                  <wp:posOffset>8671560</wp:posOffset>
                </wp:positionH>
                <wp:positionV relativeFrom="paragraph">
                  <wp:posOffset>2540</wp:posOffset>
                </wp:positionV>
                <wp:extent cx="1143000" cy="347980"/>
                <wp:effectExtent l="0" t="0" r="0" b="0"/>
                <wp:wrapNone/>
                <wp:docPr id="58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143000" cy="347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14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31" o:spid="_x0000_s231" o:spt="1" style="position:absolute;mso-wrap-distance-left:9.0pt;mso-wrap-distance-top:0.0pt;mso-wrap-distance-right:9.0pt;mso-wrap-distance-bottom:0.0pt;z-index:251658281;o:allowoverlap:true;o:allowincell:true;mso-position-horizontal-relative:text;margin-left:682.8pt;mso-position-horizontal:absolute;mso-position-vertical-relative:text;margin-top:0.2pt;mso-position-vertical:absolute;width:90.0pt;height:27.4pt;" coordsize="100000,100000" path="" fillcolor="#FFFFFF" strokecolor="#000000">
                <v:path textboxrect="0,0,0,0"/>
                <v:textbox>
                  <w:txbxContent>
                    <w:p>
                      <w:pPr>
                        <w:pStyle w:val="965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14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</w:r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Карта-схема оптимального размещения медицинских организаций </w:t>
      </w:r>
      <w:r/>
    </w:p>
    <w:p>
      <w:pPr>
        <w:pStyle w:val="965"/>
        <w:jc w:val="center"/>
        <w:spacing w:lineRule="atLeast" w:line="240" w:after="0"/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80" behindDoc="0" locked="0" layoutInCell="1" allowOverlap="1">
                <wp:simplePos x="0" y="0"/>
                <wp:positionH relativeFrom="column">
                  <wp:posOffset>6064885</wp:posOffset>
                </wp:positionH>
                <wp:positionV relativeFrom="paragraph">
                  <wp:posOffset>181610</wp:posOffset>
                </wp:positionV>
                <wp:extent cx="3750310" cy="2700655"/>
                <wp:effectExtent l="0" t="0" r="0" b="0"/>
                <wp:wrapNone/>
                <wp:docPr id="59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750310" cy="27006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8" w:type="dxa"/>
                              <w:tblBorders>
                                <w:left w:val="single" w:color="000000" w:sz="4" w:space="0"/>
                                <w:top w:val="single" w:color="000000" w:sz="4" w:space="0"/>
                                <w:right w:val="single" w:color="000000" w:sz="4" w:space="0"/>
                                <w:bottom w:val="single" w:color="000000" w:sz="4" w:space="0"/>
                                <w:insideV w:val="single" w:color="000000" w:sz="4" w:space="0"/>
                                <w:insideH w:val="single" w:color="000000" w:sz="4" w:space="0"/>
                              </w:tblBorders>
                              <w:tblLayout w:type="autofit"/>
                              <w:tblCellMar>
                                <w:left w:w="108" w:type="dxa"/>
                                <w:top w:w="0" w:type="dxa"/>
                                <w:right w:w="108" w:type="dxa"/>
                                <w:bottom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134"/>
                              <w:gridCol w:w="1134"/>
                              <w:gridCol w:w="1134"/>
                              <w:gridCol w:w="1134"/>
                            </w:tblGrid>
                            <w:tr>
                              <w:trPr>
                                <w:trHeight w:val="410"/>
                              </w:trPr>
                              <w:tc>
                                <w:tcPr>
                                  <w:gridSpan w:val="2"/>
                                  <w:tcW w:w="70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3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8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15"/>
                              </w:trPr>
                              <w:tc>
                                <w:tcPr>
                                  <w:gridSpan w:val="2"/>
                                  <w:tcW w:w="70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8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01"/>
                              </w:trPr>
                              <w:tc>
                                <w:tcPr>
                                  <w:gridSpan w:val="2"/>
                                  <w:tcW w:w="70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0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8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15"/>
                              </w:trPr>
                              <w:tc>
                                <w:tcPr>
                                  <w:gridSpan w:val="2"/>
                                  <w:tcW w:w="70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2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8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501"/>
                              </w:trPr>
                              <w:tc>
                                <w:tcPr>
                                  <w:gridSpan w:val="2"/>
                                  <w:tcW w:w="70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21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8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31"/>
                              </w:trPr>
                              <w:tc>
                                <w:tcPr>
                                  <w:gridSpan w:val="2"/>
                                  <w:tcW w:w="70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78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31"/>
                              </w:trPr>
                              <w:tc>
                                <w:tcPr>
                                  <w:gridSpan w:val="2"/>
                                  <w:tcW w:w="70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789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</w:rPr>
                                    <w:t xml:space="preserve"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</w:rPr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436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before="40"/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i/>
                                      <w:sz w:val="20"/>
                                    </w:rPr>
                                    <w:t xml:space="preserve">Порядковый номер</w:t>
                                  </w:r>
                                  <w:r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r>
                                  <w:r/>
                                </w:p>
                              </w:tc>
                            </w:tr>
                          </w:tbl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32" o:spid="_x0000_s232" o:spt="1" style="position:absolute;mso-wrap-distance-left:9.0pt;mso-wrap-distance-top:0.0pt;mso-wrap-distance-right:9.0pt;mso-wrap-distance-bottom:0.0pt;z-index:251658280;o:allowoverlap:true;o:allowincell:true;mso-position-horizontal-relative:text;margin-left:477.5pt;mso-position-horizontal:absolute;mso-position-vertical-relative:text;margin-top:14.3pt;mso-position-vertical:absolute;width:295.3pt;height:212.6pt;" coordsize="100000,100000" path="" filled="f" strokecolor="#FFFFFF">
                <v:path textboxrect="0,0,0,0"/>
                <v:textbox>
                  <w:txbxContent>
                    <w:tbl>
                      <w:tblPr>
                        <w:tblW w:w="0" w:type="auto"/>
                        <w:tblInd w:w="108" w:type="dxa"/>
                        <w:tblBorders>
                          <w:left w:val="single" w:color="000000" w:sz="4" w:space="0"/>
                          <w:top w:val="single" w:color="000000" w:sz="4" w:space="0"/>
                          <w:right w:val="single" w:color="000000" w:sz="4" w:space="0"/>
                          <w:bottom w:val="single" w:color="000000" w:sz="4" w:space="0"/>
                          <w:insideV w:val="single" w:color="000000" w:sz="4" w:space="0"/>
                          <w:insideH w:val="single" w:color="000000" w:sz="4" w:space="0"/>
                        </w:tblBorders>
                        <w:tblLayout w:type="autofit"/>
                        <w:tblCellMar>
                          <w:left w:w="108" w:type="dxa"/>
                          <w:top w:w="0" w:type="dxa"/>
                          <w:right w:w="108" w:type="dxa"/>
                          <w:bottom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134"/>
                        <w:gridCol w:w="1134"/>
                        <w:gridCol w:w="1134"/>
                        <w:gridCol w:w="1134"/>
                      </w:tblGrid>
                      <w:tr>
                        <w:trPr>
                          <w:trHeight w:val="410"/>
                        </w:trPr>
                        <w:tc>
                          <w:tcPr>
                            <w:gridSpan w:val="2"/>
                            <w:tcW w:w="70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3</w:t>
                            </w:r>
                            <w:r/>
                          </w:p>
                        </w:tc>
                        <w:tc>
                          <w:tcPr>
                            <w:tcW w:w="78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15"/>
                        </w:trPr>
                        <w:tc>
                          <w:tcPr>
                            <w:gridSpan w:val="2"/>
                            <w:tcW w:w="70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78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01"/>
                        </w:trPr>
                        <w:tc>
                          <w:tcPr>
                            <w:gridSpan w:val="2"/>
                            <w:tcW w:w="70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0</w:t>
                            </w:r>
                            <w:r/>
                          </w:p>
                        </w:tc>
                        <w:tc>
                          <w:tcPr>
                            <w:tcW w:w="78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15"/>
                        </w:trPr>
                        <w:tc>
                          <w:tcPr>
                            <w:gridSpan w:val="2"/>
                            <w:tcW w:w="70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2</w:t>
                            </w:r>
                            <w:r/>
                          </w:p>
                        </w:tc>
                        <w:tc>
                          <w:tcPr>
                            <w:tcW w:w="78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501"/>
                        </w:trPr>
                        <w:tc>
                          <w:tcPr>
                            <w:gridSpan w:val="2"/>
                            <w:tcW w:w="70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21</w:t>
                            </w:r>
                            <w:r/>
                          </w:p>
                        </w:tc>
                        <w:tc>
                          <w:tcPr>
                            <w:tcW w:w="78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31"/>
                        </w:trPr>
                        <w:tc>
                          <w:tcPr>
                            <w:gridSpan w:val="2"/>
                            <w:tcW w:w="70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78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31"/>
                        </w:trPr>
                        <w:tc>
                          <w:tcPr>
                            <w:gridSpan w:val="2"/>
                            <w:tcW w:w="70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789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 xml:space="preserve"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</w:r>
                            <w:r/>
                          </w:p>
                        </w:tc>
                        <w:tc>
                          <w:tcPr>
                            <w:tcW w:w="436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before="40"/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i/>
                                <w:sz w:val="20"/>
                              </w:rPr>
                              <w:t xml:space="preserve">Порядковый номер</w:t>
                            </w:r>
                            <w:r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r>
                            <w:r/>
                          </w:p>
                        </w:tc>
                      </w:tr>
                    </w:tbl>
                    <w:p>
                      <w:pPr>
                        <w:pStyle w:val="965"/>
                      </w:pPr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на территории муниципального </w:t>
      </w:r>
      <w:r>
        <w:rPr>
          <w:rFonts w:ascii="Times New Roman" w:hAnsi="Times New Roman"/>
          <w:sz w:val="36"/>
          <w:szCs w:val="36"/>
        </w:rPr>
        <w:t xml:space="preserve">образования «</w:t>
      </w:r>
      <w:r>
        <w:rPr>
          <w:rFonts w:ascii="Times New Roman" w:hAnsi="Times New Roman"/>
          <w:sz w:val="36"/>
          <w:szCs w:val="36"/>
        </w:rPr>
        <w:t xml:space="preserve">Ленинск</w:t>
      </w:r>
      <w:r>
        <w:rPr>
          <w:rFonts w:ascii="Times New Roman" w:hAnsi="Times New Roman"/>
          <w:sz w:val="36"/>
          <w:szCs w:val="36"/>
        </w:rPr>
        <w:t xml:space="preserve">ий район»</w:t>
      </w:r>
      <w:r/>
    </w:p>
    <w:p>
      <w:pPr>
        <w:pStyle w:val="965"/>
        <w:tabs>
          <w:tab w:val="left" w:pos="1400" w:leader="none"/>
        </w:tabs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99" behindDoc="1" locked="0" layoutInCell="1" allowOverlap="1">
                <wp:simplePos x="0" y="0"/>
                <wp:positionH relativeFrom="column">
                  <wp:posOffset>156210</wp:posOffset>
                </wp:positionH>
                <wp:positionV relativeFrom="paragraph">
                  <wp:posOffset>150495</wp:posOffset>
                </wp:positionV>
                <wp:extent cx="5706110" cy="5296535"/>
                <wp:effectExtent l="0" t="0" r="0" b="0"/>
                <wp:wrapNone/>
                <wp:docPr id="60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5706110" cy="529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position:absolute;mso-wrap-distance-left:9.0pt;mso-wrap-distance-top:0.0pt;mso-wrap-distance-right:9.0pt;mso-wrap-distance-bottom:0.0pt;z-index:-251658299;o:allowoverlap:true;o:allowincell:true;mso-position-horizontal-relative:text;margin-left:12.3pt;mso-position-horizontal:absolute;mso-position-vertical-relative:text;margin-top:11.8pt;mso-position-vertical:absolute;width:449.3pt;height:417.0pt;" stroked="f">
                <v:path textboxrect="0,0,0,0"/>
                <v:imagedata r:id="rId46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79" behindDoc="0" locked="0" layoutInCell="1" allowOverlap="1">
                <wp:simplePos x="0" y="0"/>
                <wp:positionH relativeFrom="column">
                  <wp:posOffset>6600190</wp:posOffset>
                </wp:positionH>
                <wp:positionV relativeFrom="paragraph">
                  <wp:posOffset>52070</wp:posOffset>
                </wp:positionV>
                <wp:extent cx="3435985" cy="1798320"/>
                <wp:effectExtent l="0" t="0" r="0" b="0"/>
                <wp:wrapNone/>
                <wp:docPr id="61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7"/>
                        <a:srcRect l="1717" t="17429" r="16676" b="0"/>
                        <a:stretch/>
                      </pic:blipFill>
                      <pic:spPr bwMode="auto">
                        <a:xfrm>
                          <a:off x="0" y="0"/>
                          <a:ext cx="3435985" cy="1798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position:absolute;mso-wrap-distance-left:9.0pt;mso-wrap-distance-top:0.0pt;mso-wrap-distance-right:9.0pt;mso-wrap-distance-bottom:0.0pt;z-index:251658279;o:allowoverlap:true;o:allowincell:true;mso-position-horizontal-relative:text;margin-left:519.7pt;mso-position-horizontal:absolute;mso-position-vertical-relative:text;margin-top:4.1pt;mso-position-vertical:absolute;width:270.6pt;height:141.6pt;" stroked="f">
                <v:path textboxrect="0,0,0,0"/>
                <v:imagedata r:id="rId47" o:title=""/>
              </v:shape>
            </w:pict>
          </mc:Fallback>
        </mc:AlternateContent>
      </w:r>
      <w:r/>
    </w:p>
    <w:p>
      <w:pPr>
        <w:pStyle w:val="965"/>
        <w:tabs>
          <w:tab w:val="left" w:pos="1400" w:leader="none"/>
        </w:tabs>
      </w:pPr>
      <w:r/>
      <w:r/>
    </w:p>
    <w:p>
      <w:pPr>
        <w:pStyle w:val="965"/>
        <w:tabs>
          <w:tab w:val="left" w:pos="1400" w:leader="none"/>
        </w:tabs>
      </w:pPr>
      <w:r/>
      <w:r/>
    </w:p>
    <w:p>
      <w:pPr>
        <w:pStyle w:val="965"/>
        <w:tabs>
          <w:tab w:val="left" w:pos="1400" w:leader="none"/>
        </w:tabs>
      </w:pPr>
      <w:r/>
      <w:r/>
    </w:p>
    <w:p>
      <w:pPr>
        <w:pStyle w:val="965"/>
        <w:tabs>
          <w:tab w:val="left" w:pos="1400" w:leader="none"/>
        </w:tabs>
      </w:pPr>
      <w:r/>
      <w:r/>
    </w:p>
    <w:p>
      <w:pPr>
        <w:pStyle w:val="965"/>
        <w:tabs>
          <w:tab w:val="left" w:pos="1400" w:leader="none"/>
        </w:tabs>
      </w:pPr>
      <w:r/>
      <w:r/>
    </w:p>
    <w:p>
      <w:pPr>
        <w:pStyle w:val="965"/>
        <w:tabs>
          <w:tab w:val="left" w:pos="1400" w:leader="none"/>
        </w:tabs>
      </w:pPr>
      <w:r/>
      <w:r/>
    </w:p>
    <w:p>
      <w:pPr>
        <w:pStyle w:val="965"/>
      </w:pPr>
      <w:r/>
      <w:r/>
    </w:p>
    <w:tbl>
      <w:tblPr>
        <w:tblpPr w:horzAnchor="page" w:tblpX="10693" w:vertAnchor="text" w:tblpY="676" w:leftFromText="180" w:topFromText="0" w:rightFromText="180" w:bottomFromText="0"/>
        <w:tblW w:w="0" w:type="auto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993"/>
        <w:gridCol w:w="2635"/>
      </w:tblGrid>
      <w:tr>
        <w:trPr/>
        <w:tc>
          <w:tcPr>
            <w:tcW w:w="2993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page" w:x="10693" w:y="676"/>
            </w:pPr>
            <w:r>
              <w:rPr>
                <w:rFonts w:ascii="Times New Roman" w:hAnsi="Times New Roman"/>
                <w:sz w:val="28"/>
              </w:rPr>
              <w:t xml:space="preserve">Площадь района</w:t>
            </w:r>
            <w:r/>
          </w:p>
        </w:tc>
        <w:tc>
          <w:tcPr>
            <w:tcW w:w="263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  <w:lang w:val="en-US"/>
              </w:rPr>
              <w:framePr w:hSpace="180" w:wrap="around" w:vAnchor="text" w:hAnchor="page" w:x="10693" w:y="676"/>
            </w:pPr>
            <w:r>
              <w:rPr>
                <w:rFonts w:ascii="Times New Roman" w:hAnsi="Times New Roman"/>
                <w:sz w:val="28"/>
                <w:lang w:val="en-US"/>
              </w:rPr>
              <w:t xml:space="preserve">6068 </w:t>
            </w:r>
            <w:r>
              <w:rPr>
                <w:rFonts w:ascii="Times New Roman" w:hAnsi="Times New Roman"/>
                <w:sz w:val="28"/>
              </w:rPr>
              <w:t xml:space="preserve">км²</w:t>
            </w:r>
            <w:r>
              <w:rPr>
                <w:rFonts w:ascii="Times New Roman" w:hAnsi="Times New Roman"/>
                <w:sz w:val="28"/>
                <w:lang w:val="en-US"/>
              </w:rPr>
            </w:r>
            <w:r/>
          </w:p>
        </w:tc>
      </w:tr>
      <w:tr>
        <w:trPr/>
        <w:tc>
          <w:tcPr>
            <w:tcW w:w="2993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page" w:x="10693" w:y="676"/>
            </w:pPr>
            <w:r>
              <w:rPr>
                <w:rFonts w:ascii="Times New Roman" w:hAnsi="Times New Roman"/>
                <w:sz w:val="28"/>
              </w:rPr>
              <w:t xml:space="preserve">Численность населения</w:t>
            </w:r>
            <w:r/>
          </w:p>
        </w:tc>
        <w:tc>
          <w:tcPr>
            <w:tcW w:w="263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page" w:x="10693" w:y="676"/>
            </w:pPr>
            <w:r>
              <w:rPr>
                <w:rFonts w:ascii="Times New Roman" w:hAnsi="Times New Roman"/>
                <w:sz w:val="28"/>
                <w:lang w:val="en-US"/>
              </w:rPr>
              <w:t xml:space="preserve">17</w:t>
            </w:r>
            <w:r>
              <w:rPr>
                <w:rFonts w:ascii="Times New Roman" w:hAnsi="Times New Roman"/>
                <w:sz w:val="28"/>
              </w:rPr>
              <w:t xml:space="preserve">598</w:t>
            </w:r>
            <w:r>
              <w:rPr>
                <w:rFonts w:ascii="Times New Roman" w:hAnsi="Times New Roman"/>
                <w:sz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</w:rPr>
              <w:t xml:space="preserve">чел. (20</w:t>
            </w:r>
            <w:r>
              <w:rPr>
                <w:rFonts w:ascii="Times New Roman" w:hAnsi="Times New Roman"/>
                <w:sz w:val="28"/>
              </w:rPr>
              <w:t xml:space="preserve">20</w:t>
            </w:r>
            <w:r>
              <w:rPr>
                <w:rFonts w:ascii="Times New Roman" w:hAnsi="Times New Roman"/>
                <w:sz w:val="28"/>
              </w:rPr>
              <w:t xml:space="preserve">)</w:t>
            </w:r>
            <w:r/>
          </w:p>
        </w:tc>
      </w:tr>
    </w:tbl>
    <w:p>
      <w:pPr>
        <w:pStyle w:val="965"/>
      </w:pPr>
      <w:r/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44"/>
          <w:szCs w:val="44"/>
        </w:rPr>
        <w:br w:type="page"/>
      </w: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91" behindDoc="0" locked="0" layoutInCell="1" allowOverlap="1">
                <wp:simplePos x="0" y="0"/>
                <wp:positionH relativeFrom="column">
                  <wp:posOffset>8738235</wp:posOffset>
                </wp:positionH>
                <wp:positionV relativeFrom="paragraph">
                  <wp:posOffset>2540</wp:posOffset>
                </wp:positionV>
                <wp:extent cx="1181100" cy="340995"/>
                <wp:effectExtent l="0" t="0" r="0" b="0"/>
                <wp:wrapNone/>
                <wp:docPr id="62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181099" cy="340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15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35" o:spid="_x0000_s235" o:spt="1" style="position:absolute;mso-wrap-distance-left:9.0pt;mso-wrap-distance-top:0.0pt;mso-wrap-distance-right:9.0pt;mso-wrap-distance-bottom:0.0pt;z-index:251658291;o:allowoverlap:true;o:allowincell:true;mso-position-horizontal-relative:text;margin-left:688.0pt;mso-position-horizontal:absolute;mso-position-vertical-relative:text;margin-top:0.2pt;mso-position-vertical:absolute;width:93.0pt;height:26.8pt;" coordsize="100000,100000" path="" fillcolor="#FFFFFF" strokecolor="#000000">
                <v:path textboxrect="0,0,0,0"/>
                <v:textbox>
                  <w:txbxContent>
                    <w:p>
                      <w:pPr>
                        <w:pStyle w:val="965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15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</w:r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Карта-схема оптимального размещения медицинских организаций</w:t>
      </w:r>
      <w:r/>
    </w:p>
    <w:p>
      <w:pPr>
        <w:pStyle w:val="965"/>
        <w:jc w:val="center"/>
        <w:spacing w:lineRule="auto" w:line="240" w:after="0"/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90" behindDoc="0" locked="0" layoutInCell="1" allowOverlap="1">
                <wp:simplePos x="0" y="0"/>
                <wp:positionH relativeFrom="column">
                  <wp:posOffset>5295265</wp:posOffset>
                </wp:positionH>
                <wp:positionV relativeFrom="paragraph">
                  <wp:posOffset>241935</wp:posOffset>
                </wp:positionV>
                <wp:extent cx="3750310" cy="2588260"/>
                <wp:effectExtent l="0" t="0" r="0" b="0"/>
                <wp:wrapNone/>
                <wp:docPr id="63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750310" cy="25882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8" w:type="dxa"/>
                              <w:tblBorders>
                                <w:left w:val="single" w:color="000000" w:sz="4" w:space="0"/>
                                <w:top w:val="single" w:color="000000" w:sz="4" w:space="0"/>
                                <w:right w:val="single" w:color="000000" w:sz="4" w:space="0"/>
                                <w:bottom w:val="single" w:color="000000" w:sz="4" w:space="0"/>
                                <w:insideV w:val="single" w:color="000000" w:sz="4" w:space="0"/>
                                <w:insideH w:val="single" w:color="000000" w:sz="4" w:space="0"/>
                              </w:tblBorders>
                              <w:tblLayout w:type="autofit"/>
                              <w:tblCellMar>
                                <w:left w:w="108" w:type="dxa"/>
                                <w:top w:w="0" w:type="dxa"/>
                                <w:right w:w="108" w:type="dxa"/>
                                <w:bottom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699"/>
                              <w:gridCol w:w="770"/>
                              <w:gridCol w:w="4241"/>
                            </w:tblGrid>
                            <w:tr>
                              <w:trPr>
                                <w:trHeight w:val="395"/>
                              </w:trPr>
                              <w:tc>
                                <w:tcPr>
                                  <w:tcW w:w="69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70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24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496"/>
                              </w:trPr>
                              <w:tc>
                                <w:tcPr>
                                  <w:tcW w:w="69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70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24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483"/>
                              </w:trPr>
                              <w:tc>
                                <w:tcPr>
                                  <w:tcW w:w="69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0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70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24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496"/>
                              </w:trPr>
                              <w:tc>
                                <w:tcPr>
                                  <w:tcW w:w="69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2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70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24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479"/>
                              </w:trPr>
                              <w:tc>
                                <w:tcPr>
                                  <w:tcW w:w="69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lang w:val="en-US"/>
                                    </w:rPr>
                                    <w:t xml:space="preserve">10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770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24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19"/>
                              </w:trPr>
                              <w:tc>
                                <w:tcPr>
                                  <w:tcW w:w="69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770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424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</w:pPr>
                                  <w:r/>
                                  <w:r/>
                                </w:p>
                              </w:tc>
                            </w:tr>
                            <w:tr>
                              <w:trPr>
                                <w:trHeight w:val="319"/>
                              </w:trPr>
                              <w:tc>
                                <w:tcPr>
                                  <w:tcW w:w="699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/>
                                  <w:r/>
                                </w:p>
                              </w:tc>
                              <w:tc>
                                <w:tcPr>
                                  <w:tcW w:w="770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sz w:val="24"/>
                                    </w:rPr>
                                    <w:t xml:space="preserve"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</w:rPr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4241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before="40"/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i/>
                                      <w:sz w:val="20"/>
                                    </w:rPr>
                                    <w:t xml:space="preserve">Порядковый номер</w:t>
                                  </w:r>
                                  <w:r>
                                    <w:rPr>
                                      <w:rFonts w:ascii="Berlin Sans FB" w:hAnsi="Berlin Sans FB"/>
                                      <w:b/>
                                      <w:i/>
                                    </w:rPr>
                                  </w:r>
                                  <w:r/>
                                </w:p>
                              </w:tc>
                            </w:tr>
                          </w:tbl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36" o:spid="_x0000_s236" o:spt="1" style="position:absolute;mso-wrap-distance-left:9.0pt;mso-wrap-distance-top:0.0pt;mso-wrap-distance-right:9.0pt;mso-wrap-distance-bottom:0.0pt;z-index:251658290;o:allowoverlap:true;o:allowincell:true;mso-position-horizontal-relative:text;margin-left:416.9pt;mso-position-horizontal:absolute;mso-position-vertical-relative:text;margin-top:19.1pt;mso-position-vertical:absolute;width:295.3pt;height:203.8pt;" coordsize="100000,100000" path="" filled="f" strokecolor="#FFFFFF">
                <v:path textboxrect="0,0,0,0"/>
                <v:textbox>
                  <w:txbxContent>
                    <w:tbl>
                      <w:tblPr>
                        <w:tblW w:w="0" w:type="auto"/>
                        <w:tblInd w:w="108" w:type="dxa"/>
                        <w:tblBorders>
                          <w:left w:val="single" w:color="000000" w:sz="4" w:space="0"/>
                          <w:top w:val="single" w:color="000000" w:sz="4" w:space="0"/>
                          <w:right w:val="single" w:color="000000" w:sz="4" w:space="0"/>
                          <w:bottom w:val="single" w:color="000000" w:sz="4" w:space="0"/>
                          <w:insideV w:val="single" w:color="000000" w:sz="4" w:space="0"/>
                          <w:insideH w:val="single" w:color="000000" w:sz="4" w:space="0"/>
                        </w:tblBorders>
                        <w:tblLayout w:type="autofit"/>
                        <w:tblCellMar>
                          <w:left w:w="108" w:type="dxa"/>
                          <w:top w:w="0" w:type="dxa"/>
                          <w:right w:w="108" w:type="dxa"/>
                          <w:bottom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699"/>
                        <w:gridCol w:w="770"/>
                        <w:gridCol w:w="4241"/>
                      </w:tblGrid>
                      <w:tr>
                        <w:trPr>
                          <w:trHeight w:val="395"/>
                        </w:trPr>
                        <w:tc>
                          <w:tcPr>
                            <w:tcW w:w="69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770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24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496"/>
                        </w:trPr>
                        <w:tc>
                          <w:tcPr>
                            <w:tcW w:w="69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770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24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483"/>
                        </w:trPr>
                        <w:tc>
                          <w:tcPr>
                            <w:tcW w:w="69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0</w:t>
                            </w:r>
                            <w:r/>
                          </w:p>
                        </w:tc>
                        <w:tc>
                          <w:tcPr>
                            <w:tcW w:w="770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24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496"/>
                        </w:trPr>
                        <w:tc>
                          <w:tcPr>
                            <w:tcW w:w="69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2</w:t>
                            </w:r>
                            <w:r/>
                          </w:p>
                        </w:tc>
                        <w:tc>
                          <w:tcPr>
                            <w:tcW w:w="770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24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479"/>
                        </w:trPr>
                        <w:tc>
                          <w:tcPr>
                            <w:tcW w:w="69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lang w:val="en-US"/>
                              </w:rPr>
                              <w:t xml:space="preserve">10</w:t>
                            </w:r>
                            <w:r/>
                          </w:p>
                        </w:tc>
                        <w:tc>
                          <w:tcPr>
                            <w:tcW w:w="770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24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19"/>
                        </w:trPr>
                        <w:tc>
                          <w:tcPr>
                            <w:tcW w:w="69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770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424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c>
                      </w:tr>
                      <w:tr>
                        <w:trPr>
                          <w:trHeight w:val="319"/>
                        </w:trPr>
                        <w:tc>
                          <w:tcPr>
                            <w:tcW w:w="699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/>
                            <w:r/>
                          </w:p>
                        </w:tc>
                        <w:tc>
                          <w:tcPr>
                            <w:tcW w:w="770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 xml:space="preserve"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</w:r>
                            <w:r/>
                          </w:p>
                        </w:tc>
                        <w:tc>
                          <w:tcPr>
                            <w:tcW w:w="4241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before="40"/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i/>
                                <w:sz w:val="20"/>
                              </w:rPr>
                              <w:t xml:space="preserve">Порядковый номер</w:t>
                            </w:r>
                            <w:r>
                              <w:rPr>
                                <w:rFonts w:ascii="Berlin Sans FB" w:hAnsi="Berlin Sans FB"/>
                                <w:b/>
                                <w:i/>
                              </w:rPr>
                            </w:r>
                            <w:r/>
                          </w:p>
                        </w:tc>
                      </w:tr>
                    </w:tbl>
                    <w:p>
                      <w:pPr>
                        <w:pStyle w:val="965"/>
                      </w:pPr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83" behindDoc="0" locked="0" layoutInCell="1" allowOverlap="1">
                <wp:simplePos x="0" y="0"/>
                <wp:positionH relativeFrom="column">
                  <wp:posOffset>5838190</wp:posOffset>
                </wp:positionH>
                <wp:positionV relativeFrom="paragraph">
                  <wp:posOffset>435610</wp:posOffset>
                </wp:positionV>
                <wp:extent cx="3435985" cy="1798320"/>
                <wp:effectExtent l="0" t="0" r="0" b="0"/>
                <wp:wrapNone/>
                <wp:docPr id="64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8"/>
                        <a:srcRect l="1717" t="17429" r="16676" b="0"/>
                        <a:stretch/>
                      </pic:blipFill>
                      <pic:spPr bwMode="auto">
                        <a:xfrm>
                          <a:off x="0" y="0"/>
                          <a:ext cx="3435985" cy="1798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position:absolute;mso-wrap-distance-left:9.0pt;mso-wrap-distance-top:0.0pt;mso-wrap-distance-right:9.0pt;mso-wrap-distance-bottom:0.0pt;z-index:251658283;o:allowoverlap:true;o:allowincell:true;mso-position-horizontal-relative:text;margin-left:459.7pt;mso-position-horizontal:absolute;mso-position-vertical-relative:text;margin-top:34.3pt;mso-position-vertical:absolute;width:270.6pt;height:141.6pt;" stroked="f">
                <v:path textboxrect="0,0,0,0"/>
                <v:imagedata r:id="rId48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301" behindDoc="1" locked="0" layoutInCell="1" allowOverlap="1">
                <wp:simplePos x="0" y="0"/>
                <wp:positionH relativeFrom="column">
                  <wp:posOffset>296545</wp:posOffset>
                </wp:positionH>
                <wp:positionV relativeFrom="paragraph">
                  <wp:posOffset>682625</wp:posOffset>
                </wp:positionV>
                <wp:extent cx="4896485" cy="5515610"/>
                <wp:effectExtent l="0" t="0" r="0" b="0"/>
                <wp:wrapNone/>
                <wp:docPr id="65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4896485" cy="5515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position:absolute;mso-wrap-distance-left:9.0pt;mso-wrap-distance-top:0.0pt;mso-wrap-distance-right:9.0pt;mso-wrap-distance-bottom:0.0pt;z-index:-251658301;o:allowoverlap:true;o:allowincell:true;mso-position-horizontal-relative:text;margin-left:23.3pt;mso-position-horizontal:absolute;mso-position-vertical-relative:text;margin-top:53.8pt;mso-position-vertical:absolute;width:385.5pt;height:434.3pt;" stroked="f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на территории муниципального образования «Октябрьск</w:t>
      </w:r>
      <w:r>
        <w:rPr>
          <w:rFonts w:ascii="Times New Roman" w:hAnsi="Times New Roman"/>
          <w:sz w:val="36"/>
          <w:szCs w:val="36"/>
        </w:rPr>
        <w:t xml:space="preserve">ий район»</w:t>
      </w:r>
      <w:r/>
    </w:p>
    <w:p>
      <w:pPr>
        <w:pStyle w:val="965"/>
        <w:tabs>
          <w:tab w:val="left" w:pos="4120" w:leader="none"/>
        </w:tabs>
      </w:pPr>
      <w:r/>
      <w:r/>
    </w:p>
    <w:p>
      <w:pPr>
        <w:pStyle w:val="965"/>
        <w:tabs>
          <w:tab w:val="left" w:pos="4120" w:leader="none"/>
        </w:tabs>
      </w:pPr>
      <w:r/>
      <w:r/>
    </w:p>
    <w:tbl>
      <w:tblPr>
        <w:tblpPr w:horzAnchor="page" w:tblpX="9448" w:vertAnchor="text" w:tblpY="3618" w:leftFromText="180" w:topFromText="0" w:rightFromText="180" w:bottomFromText="0"/>
        <w:tblW w:w="0" w:type="auto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896"/>
        <w:gridCol w:w="2549"/>
      </w:tblGrid>
      <w:tr>
        <w:trPr>
          <w:trHeight w:val="501"/>
        </w:trPr>
        <w:tc>
          <w:tcPr>
            <w:tcW w:w="2896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page" w:x="9448" w:y="3618"/>
            </w:pPr>
            <w:r>
              <w:rPr>
                <w:rFonts w:ascii="Times New Roman" w:hAnsi="Times New Roman"/>
                <w:sz w:val="28"/>
              </w:rPr>
              <w:t xml:space="preserve">Площадь района</w:t>
            </w:r>
            <w:r/>
          </w:p>
        </w:tc>
        <w:tc>
          <w:tcPr>
            <w:tcW w:w="2549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  <w:lang w:val="en-US"/>
              </w:rPr>
              <w:framePr w:hSpace="180" w:wrap="around" w:vAnchor="text" w:hAnchor="page" w:x="9448" w:y="3618"/>
            </w:pPr>
            <w:r>
              <w:rPr>
                <w:rFonts w:ascii="Times New Roman" w:hAnsi="Times New Roman"/>
                <w:sz w:val="28"/>
                <w:lang w:val="en-US"/>
              </w:rPr>
              <w:t xml:space="preserve">6400 </w:t>
            </w:r>
            <w:r>
              <w:rPr>
                <w:rFonts w:ascii="Times New Roman" w:hAnsi="Times New Roman"/>
                <w:sz w:val="28"/>
              </w:rPr>
              <w:t xml:space="preserve">км²</w:t>
            </w:r>
            <w:r>
              <w:rPr>
                <w:rFonts w:ascii="Times New Roman" w:hAnsi="Times New Roman"/>
                <w:sz w:val="28"/>
                <w:lang w:val="en-US"/>
              </w:rPr>
            </w:r>
            <w:r/>
          </w:p>
        </w:tc>
      </w:tr>
      <w:tr>
        <w:trPr>
          <w:trHeight w:val="831"/>
        </w:trPr>
        <w:tc>
          <w:tcPr>
            <w:tcW w:w="2896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page" w:x="9448" w:y="3618"/>
            </w:pPr>
            <w:r>
              <w:rPr>
                <w:rFonts w:ascii="Times New Roman" w:hAnsi="Times New Roman"/>
                <w:sz w:val="28"/>
              </w:rPr>
              <w:t xml:space="preserve">Численность населения</w:t>
            </w:r>
            <w:r/>
          </w:p>
        </w:tc>
        <w:tc>
          <w:tcPr>
            <w:tcW w:w="2549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8"/>
              </w:rPr>
              <w:framePr w:hSpace="180" w:wrap="around" w:vAnchor="text" w:hAnchor="page" w:x="9448" w:y="3618"/>
            </w:pPr>
            <w:r>
              <w:rPr>
                <w:rFonts w:ascii="Times New Roman" w:hAnsi="Times New Roman"/>
                <w:sz w:val="28"/>
                <w:lang w:val="en-US"/>
              </w:rPr>
              <w:t xml:space="preserve">9</w:t>
            </w:r>
            <w:r>
              <w:rPr>
                <w:rFonts w:ascii="Times New Roman" w:hAnsi="Times New Roman"/>
                <w:sz w:val="28"/>
              </w:rPr>
              <w:t xml:space="preserve">430</w:t>
            </w:r>
            <w:r>
              <w:rPr>
                <w:rFonts w:ascii="Times New Roman" w:hAnsi="Times New Roman"/>
                <w:sz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</w:rPr>
              <w:t xml:space="preserve">чел. (20</w:t>
            </w:r>
            <w:r>
              <w:rPr>
                <w:rFonts w:ascii="Times New Roman" w:hAnsi="Times New Roman"/>
                <w:sz w:val="28"/>
              </w:rPr>
              <w:t xml:space="preserve">20</w:t>
            </w:r>
            <w:r>
              <w:rPr>
                <w:rFonts w:ascii="Times New Roman" w:hAnsi="Times New Roman"/>
                <w:sz w:val="28"/>
              </w:rPr>
              <w:t xml:space="preserve">)</w:t>
            </w:r>
            <w:r/>
          </w:p>
        </w:tc>
      </w:tr>
    </w:tbl>
    <w:p>
      <w:pPr>
        <w:pStyle w:val="965"/>
        <w:tabs>
          <w:tab w:val="left" w:pos="4120" w:leader="none"/>
        </w:tabs>
      </w:pPr>
      <w:r/>
      <w:r/>
    </w:p>
    <w:p>
      <w:pPr>
        <w:pStyle w:val="965"/>
        <w:jc w:val="center"/>
        <w:tabs>
          <w:tab w:val="left" w:pos="4120" w:leader="none"/>
        </w:tabs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44"/>
          <w:szCs w:val="44"/>
        </w:rPr>
        <w:br w:type="page"/>
      </w:r>
      <w:r>
        <w:rPr>
          <w:sz w:val="36"/>
          <w:szCs w:val="36"/>
        </w:rP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92" behindDoc="0" locked="0" layoutInCell="1" allowOverlap="1">
                <wp:simplePos x="0" y="0"/>
                <wp:positionH relativeFrom="column">
                  <wp:posOffset>8641080</wp:posOffset>
                </wp:positionH>
                <wp:positionV relativeFrom="paragraph">
                  <wp:posOffset>302895</wp:posOffset>
                </wp:positionV>
                <wp:extent cx="1171575" cy="276225"/>
                <wp:effectExtent l="0" t="0" r="0" b="0"/>
                <wp:wrapNone/>
                <wp:docPr id="66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117157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txbx>
                        <w:txbxContent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Рисунок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16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r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39" o:spid="_x0000_s239" o:spt="1" style="position:absolute;mso-wrap-distance-left:9.0pt;mso-wrap-distance-top:0.0pt;mso-wrap-distance-right:9.0pt;mso-wrap-distance-bottom:0.0pt;z-index:251658292;o:allowoverlap:true;o:allowincell:true;mso-position-horizontal-relative:text;margin-left:680.4pt;mso-position-horizontal:absolute;mso-position-vertical-relative:text;margin-top:23.8pt;mso-position-vertical:absolute;width:92.2pt;height:21.8pt;" coordsize="100000,100000" path="" fillcolor="#FFFFFF" strokecolor="#000000">
                <v:path textboxrect="0,0,0,0"/>
                <v:textbox>
                  <w:txbxContent>
                    <w:p>
                      <w:pPr>
                        <w:pStyle w:val="965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Рисунок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16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</w:r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sz w:val="36"/>
          <w:szCs w:val="36"/>
        </w:rPr>
        <w:t xml:space="preserve">Карта-схема оптимального размещения медицинских организаций на территории муниципального образования «г. Биробиджан»</w:t>
      </w:r>
      <w:r/>
    </w:p>
    <w:p>
      <w:pPr>
        <w:pStyle w:val="965"/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89" behindDoc="0" locked="0" layoutInCell="1" allowOverlap="1">
                <wp:simplePos x="0" y="0"/>
                <wp:positionH relativeFrom="column">
                  <wp:posOffset>6363335</wp:posOffset>
                </wp:positionH>
                <wp:positionV relativeFrom="paragraph">
                  <wp:posOffset>99060</wp:posOffset>
                </wp:positionV>
                <wp:extent cx="2463165" cy="1207770"/>
                <wp:effectExtent l="0" t="0" r="0" b="0"/>
                <wp:wrapNone/>
                <wp:docPr id="67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463165" cy="1207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W w:w="3686" w:type="dxa"/>
                              <w:tblInd w:w="-34" w:type="dxa"/>
                              <w:tblBorders>
                                <w:left w:val="single" w:color="000000" w:sz="4" w:space="0"/>
                                <w:top w:val="single" w:color="000000" w:sz="4" w:space="0"/>
                                <w:right w:val="single" w:color="000000" w:sz="4" w:space="0"/>
                                <w:bottom w:val="single" w:color="000000" w:sz="4" w:space="0"/>
                                <w:insideV w:val="single" w:color="000000" w:sz="4" w:space="0"/>
                                <w:insideH w:val="single" w:color="000000" w:sz="4" w:space="0"/>
                              </w:tblBorders>
                              <w:tblCellMar>
                                <w:left w:w="108" w:type="dxa"/>
                                <w:top w:w="0" w:type="dxa"/>
                                <w:right w:w="108" w:type="dxa"/>
                                <w:bottom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68"/>
                              <w:gridCol w:w="3118"/>
                            </w:tblGrid>
                            <w:tr>
                              <w:trPr/>
                              <w:tc>
                                <w:tcPr>
                                  <w:tcW w:w="56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>
                                    <w:rPr>
                                      <w:lang w:eastAsia="ru-RU"/>
                                    </w:rPr>
                                    <mc:AlternateContent>
                                      <mc:Choice Requires="wpg">
                                        <w:drawing>
                                          <wp:inline xmlns:wp="http://schemas.openxmlformats.org/drawingml/2006/wordprocessingDrawing" distT="0" distB="0" distL="0" distR="0">
                                            <wp:extent cx="219013" cy="114300"/>
                                            <wp:effectExtent l="0" t="0" r="0" b="0"/>
                                            <wp:docPr id="68" name="" hidden="0"/>
                                            <wp:cNvGraphicFramePr/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" hidden="0"/>
                                                    <pic:cNvPicPr/>
                                                    <pic:nvPr isPhoto="0" userDrawn="0"/>
                                                  </pic:nvPicPr>
                                                  <pic:blipFill>
                                                    <a:blip r:embed="rId50"/>
                                                    <a:stretch/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219013" cy="114300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mc:Choice>
                                      <mc:Fallback>
                                        <w:pict>
                                          <v:shapetype type="#_x0000_t75" o:spt="75" coordsize="21600,21600" o:preferrelative="t" path="m@4@5l@4@11@9@11@9@5xe">
                                            <v:formulas>
                                              <v:f eqn="if lineDrawn pixelLineWidth 0"/>
                                              <v:f eqn="sum @0 1 0"/>
                                              <v:f eqn="sum 0 0 @1"/>
                                              <v:f eqn="prod @2 1 2"/>
                                              <v:f eqn="prod @3 21600 pixelWidth"/>
                                              <v:f eqn="prod @3 21600 pixelHeight"/>
                                              <v:f eqn="sum @0 0 1"/>
                                              <v:f eqn="prod @6 1 2"/>
                                              <v:f eqn="prod @7 21600 pixelWidth"/>
                                              <v:f eqn="sum @8 21600 0"/>
                                              <v:f eqn="prod @7 21600 pixelHeight"/>
                                              <v:f eqn="sum @10 21600 0"/>
                                            </v:formulas>
                                          </v:shapetype>
                                          <v:shape id="_x0000_i240" o:spid="_x0000_s240" type="#_x0000_t75" style="mso-wrap-distance-left:0.0pt;mso-wrap-distance-top:0.0pt;mso-wrap-distance-right:0.0pt;mso-wrap-distance-bottom:0.0pt;width:17.2pt;height:9.0pt;" stroked="f">
                                            <v:path textboxrect="0,0,0,0"/>
                                            <v:imagedata r:id="rId50" o:title=""/>
                                          </v:shape>
                                        </w:pict>
                                      </mc:Fallback>
                                    </mc:AlternateConten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311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Граница территории</w:t>
                                  </w:r>
                                  <w:r/>
                                </w:p>
                              </w:tc>
                            </w:tr>
                            <w:tr>
                              <w:trPr/>
                              <w:tc>
                                <w:tcPr>
                                  <w:tcW w:w="56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</w:pPr>
                                  <w:r>
                                    <w:rPr>
                                      <w:lang w:eastAsia="ru-RU"/>
                                    </w:rPr>
                                    <mc:AlternateContent>
                                      <mc:Choice Requires="wpg">
                                        <w:drawing>
                                          <wp:inline xmlns:wp="http://schemas.openxmlformats.org/drawingml/2006/wordprocessingDrawing" distT="0" distB="0" distL="0" distR="0">
                                            <wp:extent cx="190510" cy="190510"/>
                                            <wp:effectExtent l="0" t="0" r="0" b="0"/>
                                            <wp:docPr id="69" name="" hidden="0"/>
                                            <wp:cNvGraphicFramePr/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0" name="" hidden="0"/>
                                                    <pic:cNvPicPr/>
                                                    <pic:nvPr isPhoto="0" userDrawn="0"/>
                                                  </pic:nvPicPr>
                                                  <pic:blipFill>
                                                    <a:blip r:embed="rId51"/>
                                                    <a:stretch/>
                                                  </pic:blipFill>
                                                  <pic:spPr bwMode="auto">
                                                    <a:xfrm>
                                                      <a:off x="0" y="0"/>
                                                      <a:ext cx="190510" cy="190510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  <a:noFill/>
                                                    <a:ln>
                                                      <a:noFill/>
                                                    </a:ln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mc:Choice>
                                      <mc:Fallback>
                                        <w:pict>
                                          <v:shapetype type="#_x0000_t75" o:spt="75" coordsize="21600,21600" o:preferrelative="t" path="m@4@5l@4@11@9@11@9@5xe">
                                            <v:formulas>
                                              <v:f eqn="if lineDrawn pixelLineWidth 0"/>
                                              <v:f eqn="sum @0 1 0"/>
                                              <v:f eqn="sum 0 0 @1"/>
                                              <v:f eqn="prod @2 1 2"/>
                                              <v:f eqn="prod @3 21600 pixelWidth"/>
                                              <v:f eqn="prod @3 21600 pixelHeight"/>
                                              <v:f eqn="sum @0 0 1"/>
                                              <v:f eqn="prod @6 1 2"/>
                                              <v:f eqn="prod @7 21600 pixelWidth"/>
                                              <v:f eqn="sum @8 21600 0"/>
                                              <v:f eqn="prod @7 21600 pixelHeight"/>
                                              <v:f eqn="sum @10 21600 0"/>
                                            </v:formulas>
                                          </v:shapetype>
                                          <v:shape id="_x0000_i241" o:spid="_x0000_s241" type="#_x0000_t75" style="mso-wrap-distance-left:0.0pt;mso-wrap-distance-top:0.0pt;mso-wrap-distance-right:0.0pt;mso-wrap-distance-bottom:0.0pt;width:15.0pt;height:15.0pt;" stroked="f">
                                            <v:path textboxrect="0,0,0,0"/>
                                            <v:imagedata r:id="rId51" o:title=""/>
                                          </v:shape>
                                        </w:pict>
                                      </mc:Fallback>
                                    </mc:AlternateConten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311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МО</w:t>
                                  </w:r>
                                  <w:r/>
                                </w:p>
                              </w:tc>
                            </w:tr>
                            <w:tr>
                              <w:trPr/>
                              <w:tc>
                                <w:tcPr>
                                  <w:tcW w:w="56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311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ФАП</w:t>
                                  </w:r>
                                  <w:r/>
                                </w:p>
                              </w:tc>
                            </w:tr>
                            <w:tr>
                              <w:trPr/>
                              <w:tc>
                                <w:tcPr>
                                  <w:tcW w:w="568" w:type="dxa"/>
                                  <w:vAlign w:val="center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 xml:space="preserve">1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3118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Порядковый номер МО</w:t>
                                  </w:r>
                                  <w:r/>
                                </w:p>
                              </w:tc>
                            </w:tr>
                          </w:tbl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42" o:spid="_x0000_s242" o:spt="1" style="position:absolute;mso-wrap-distance-left:9.0pt;mso-wrap-distance-top:0.0pt;mso-wrap-distance-right:9.0pt;mso-wrap-distance-bottom:0.0pt;z-index:251658289;o:allowoverlap:true;o:allowincell:true;mso-position-horizontal-relative:text;margin-left:501.0pt;mso-position-horizontal:absolute;mso-position-vertical-relative:text;margin-top:7.8pt;mso-position-vertical:absolute;width:193.9pt;height:95.1pt;" coordsize="100000,100000" path="" fillcolor="#FFFFFF" stroked="f">
                <v:path textboxrect="0,0,0,0"/>
                <v:textbox>
                  <w:txbxContent>
                    <w:tbl>
                      <w:tblPr>
                        <w:tblW w:w="3686" w:type="dxa"/>
                        <w:tblInd w:w="-34" w:type="dxa"/>
                        <w:tblBorders>
                          <w:left w:val="single" w:color="000000" w:sz="4" w:space="0"/>
                          <w:top w:val="single" w:color="000000" w:sz="4" w:space="0"/>
                          <w:right w:val="single" w:color="000000" w:sz="4" w:space="0"/>
                          <w:bottom w:val="single" w:color="000000" w:sz="4" w:space="0"/>
                          <w:insideV w:val="single" w:color="000000" w:sz="4" w:space="0"/>
                          <w:insideH w:val="single" w:color="000000" w:sz="4" w:space="0"/>
                        </w:tblBorders>
                        <w:tblCellMar>
                          <w:left w:w="108" w:type="dxa"/>
                          <w:top w:w="0" w:type="dxa"/>
                          <w:right w:w="108" w:type="dxa"/>
                          <w:bottom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68"/>
                        <w:gridCol w:w="3118"/>
                      </w:tblGrid>
                      <w:tr>
                        <w:trPr/>
                        <w:tc>
                          <w:tcPr>
                            <w:tcW w:w="56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>
                              <w:rPr>
                                <w:lang w:eastAsia="ru-RU"/>
                              </w:rP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219013" cy="114300"/>
                                      <wp:effectExtent l="0" t="0" r="0" b="0"/>
                                      <wp:docPr id="68" name="" hidden="0"/>
                                      <wp:cNvGraphicFramePr/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" hidden="0"/>
                                              <pic:cNvPicPr/>
                                              <pic:nvPr isPhoto="0" userDrawn="0"/>
                                            </pic:nvPicPr>
                                            <pic:blipFill>
                                              <a:blip r:embed="rId50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9013" cy="1143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40" o:spid="_x0000_s240" type="#_x0000_t75" style="mso-wrap-distance-left:0.0pt;mso-wrap-distance-top:0.0pt;mso-wrap-distance-right:0.0pt;mso-wrap-distance-bottom:0.0pt;width:17.2pt;height:9.0pt;" stroked="f">
                                      <v:path textboxrect="0,0,0,0"/>
                                      <v:imagedata r:id="rId50" o:title=""/>
                                    </v:shape>
                                  </w:pict>
                                </mc:Fallback>
                              </mc:AlternateContent>
                            </w:r>
                            <w:r/>
                          </w:p>
                        </w:tc>
                        <w:tc>
                          <w:tcPr>
                            <w:tcW w:w="311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Граница территории</w:t>
                            </w:r>
                            <w:r/>
                          </w:p>
                        </w:tc>
                      </w:tr>
                      <w:tr>
                        <w:trPr/>
                        <w:tc>
                          <w:tcPr>
                            <w:tcW w:w="56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</w:pPr>
                            <w:r>
                              <w:rPr>
                                <w:lang w:eastAsia="ru-RU"/>
                              </w:rPr>
                              <mc:AlternateContent>
                                <mc:Choice Requires="wpg">
                                  <w:drawing>
                                    <wp:inline xmlns:wp="http://schemas.openxmlformats.org/drawingml/2006/wordprocessingDrawing" distT="0" distB="0" distL="0" distR="0">
                                      <wp:extent cx="190510" cy="190510"/>
                                      <wp:effectExtent l="0" t="0" r="0" b="0"/>
                                      <wp:docPr id="69" name="" hidden="0"/>
                                      <wp:cNvGraphicFramePr/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" hidden="0"/>
                                              <pic:cNvPicPr/>
                                              <pic:nvPr isPhoto="0" userDrawn="0"/>
                                            </pic:nvPicPr>
                                            <pic:blipFill>
                                              <a:blip r:embed="rId51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90510" cy="1905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shapetype type="#_x0000_t75" o:spt="75" coordsize="21600,21600" o:preferrelative="t" path="m@4@5l@4@11@9@11@9@5xe"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</v:shapetype>
                                    <v:shape id="_x0000_i241" o:spid="_x0000_s241" type="#_x0000_t75" style="mso-wrap-distance-left:0.0pt;mso-wrap-distance-top:0.0pt;mso-wrap-distance-right:0.0pt;mso-wrap-distance-bottom:0.0pt;width:15.0pt;height:15.0pt;" stroked="f">
                                      <v:path textboxrect="0,0,0,0"/>
                                      <v:imagedata r:id="rId51" o:title=""/>
                                    </v:shape>
                                  </w:pict>
                                </mc:Fallback>
                              </mc:AlternateContent>
                            </w:r>
                            <w:r/>
                          </w:p>
                        </w:tc>
                        <w:tc>
                          <w:tcPr>
                            <w:tcW w:w="311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МО</w:t>
                            </w:r>
                            <w:r/>
                          </w:p>
                        </w:tc>
                      </w:tr>
                      <w:tr>
                        <w:trPr/>
                        <w:tc>
                          <w:tcPr>
                            <w:tcW w:w="56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</w:r>
                            <w:r/>
                          </w:p>
                        </w:tc>
                        <w:tc>
                          <w:tcPr>
                            <w:tcW w:w="311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ФАП</w:t>
                            </w:r>
                            <w:r/>
                          </w:p>
                        </w:tc>
                      </w:tr>
                      <w:tr>
                        <w:trPr/>
                        <w:tc>
                          <w:tcPr>
                            <w:tcW w:w="568" w:type="dxa"/>
                            <w:vAlign w:val="center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1</w:t>
                            </w:r>
                            <w:r/>
                          </w:p>
                        </w:tc>
                        <w:tc>
                          <w:tcPr>
                            <w:tcW w:w="3118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Порядковый номер МО</w:t>
                            </w:r>
                            <w:r/>
                          </w:p>
                        </w:tc>
                      </w:tr>
                    </w:tbl>
                    <w:p>
                      <w:pPr>
                        <w:pStyle w:val="965"/>
                      </w:pPr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82" behindDoc="1" locked="0" layoutInCell="1" allowOverlap="1">
                <wp:simplePos x="0" y="0"/>
                <wp:positionH relativeFrom="column">
                  <wp:posOffset>1021080</wp:posOffset>
                </wp:positionH>
                <wp:positionV relativeFrom="paragraph">
                  <wp:posOffset>40640</wp:posOffset>
                </wp:positionV>
                <wp:extent cx="7882890" cy="4874260"/>
                <wp:effectExtent l="0" t="0" r="0" b="0"/>
                <wp:wrapNone/>
                <wp:docPr id="70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7882890" cy="4874260"/>
                        </a:xfrm>
                        <a:prstGeom prst="rect">
                          <a:avLst/>
                        </a:prstGeom>
                        <a:noFill/>
                        <a:ln w="6350"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position:absolute;mso-wrap-distance-left:9.0pt;mso-wrap-distance-top:0.0pt;mso-wrap-distance-right:9.0pt;mso-wrap-distance-bottom:0.0pt;z-index:-251658282;o:allowoverlap:true;o:allowincell:true;mso-position-horizontal-relative:text;margin-left:80.4pt;mso-position-horizontal:absolute;mso-position-vertical-relative:text;margin-top:3.2pt;mso-position-vertical:absolute;width:620.7pt;height:383.8pt;" strokeweight="0.50pt">
                <v:path textboxrect="0,0,0,0"/>
                <v:imagedata r:id="rId52" o:title=""/>
              </v:shape>
            </w:pict>
          </mc:Fallback>
        </mc:AlternateContent>
      </w:r>
      <w:r/>
    </w:p>
    <w:p>
      <w:pPr>
        <w:pStyle w:val="965"/>
      </w:pP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86" behindDoc="0" locked="0" layoutInCell="1" allowOverlap="1">
                <wp:simplePos x="0" y="0"/>
                <wp:positionH relativeFrom="column">
                  <wp:posOffset>1812925</wp:posOffset>
                </wp:positionH>
                <wp:positionV relativeFrom="paragraph">
                  <wp:posOffset>3898900</wp:posOffset>
                </wp:positionV>
                <wp:extent cx="230505" cy="171450"/>
                <wp:effectExtent l="0" t="0" r="0" b="0"/>
                <wp:wrapNone/>
                <wp:docPr id="71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53"/>
                        <a:srcRect l="1717" t="76936" r="88023" b="8301"/>
                        <a:stretch/>
                      </pic:blipFill>
                      <pic:spPr bwMode="auto">
                        <a:xfrm>
                          <a:off x="0" y="0"/>
                          <a:ext cx="230505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position:absolute;mso-wrap-distance-left:9.0pt;mso-wrap-distance-top:0.0pt;mso-wrap-distance-right:9.0pt;mso-wrap-distance-bottom:0.0pt;z-index:251658286;o:allowoverlap:true;o:allowincell:true;mso-position-horizontal-relative:text;margin-left:142.8pt;mso-position-horizontal:absolute;mso-position-vertical-relative:text;margin-top:307.0pt;mso-position-vertical:absolute;width:18.1pt;height:13.5pt;" stroked="f">
                <v:path textboxrect="0,0,0,0"/>
                <v:imagedata r:id="rId53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85" behindDoc="0" locked="0" layoutInCell="1" allowOverlap="1">
                <wp:simplePos x="0" y="0"/>
                <wp:positionH relativeFrom="column">
                  <wp:posOffset>2299335</wp:posOffset>
                </wp:positionH>
                <wp:positionV relativeFrom="paragraph">
                  <wp:posOffset>3280410</wp:posOffset>
                </wp:positionV>
                <wp:extent cx="230505" cy="171450"/>
                <wp:effectExtent l="0" t="0" r="0" b="0"/>
                <wp:wrapNone/>
                <wp:docPr id="72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54"/>
                        <a:srcRect l="1717" t="76936" r="88023" b="8301"/>
                        <a:stretch/>
                      </pic:blipFill>
                      <pic:spPr bwMode="auto">
                        <a:xfrm>
                          <a:off x="0" y="0"/>
                          <a:ext cx="230505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position:absolute;mso-wrap-distance-left:9.0pt;mso-wrap-distance-top:0.0pt;mso-wrap-distance-right:9.0pt;mso-wrap-distance-bottom:0.0pt;z-index:251658285;o:allowoverlap:true;o:allowincell:true;mso-position-horizontal-relative:text;margin-left:181.0pt;mso-position-horizontal:absolute;mso-position-vertical-relative:text;margin-top:258.3pt;mso-position-vertical:absolute;width:18.1pt;height:13.5pt;" stroked="f">
                <v:path textboxrect="0,0,0,0"/>
                <v:imagedata r:id="rId54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84" behindDoc="0" locked="0" layoutInCell="1" allowOverlap="1">
                <wp:simplePos x="0" y="0"/>
                <wp:positionH relativeFrom="column">
                  <wp:posOffset>6646545</wp:posOffset>
                </wp:positionH>
                <wp:positionV relativeFrom="paragraph">
                  <wp:posOffset>107950</wp:posOffset>
                </wp:positionV>
                <wp:extent cx="230505" cy="171450"/>
                <wp:effectExtent l="0" t="0" r="0" b="0"/>
                <wp:wrapNone/>
                <wp:docPr id="73" name="" hidden="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 hidden="0"/>
                        <pic:cNvPicPr/>
                        <pic:nvPr isPhoto="0" userDrawn="0"/>
                      </pic:nvPicPr>
                      <pic:blipFill>
                        <a:blip r:embed="rId55"/>
                        <a:srcRect l="1717" t="76936" r="88023" b="8301"/>
                        <a:stretch/>
                      </pic:blipFill>
                      <pic:spPr bwMode="auto">
                        <a:xfrm>
                          <a:off x="0" y="0"/>
                          <a:ext cx="230505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position:absolute;mso-wrap-distance-left:9.0pt;mso-wrap-distance-top:0.0pt;mso-wrap-distance-right:9.0pt;mso-wrap-distance-bottom:0.0pt;z-index:251658284;o:allowoverlap:true;o:allowincell:true;mso-position-horizontal-relative:text;margin-left:523.4pt;mso-position-horizontal:absolute;mso-position-vertical-relative:text;margin-top:8.5pt;mso-position-vertical:absolute;width:18.1pt;height:13.5pt;" stroked="f">
                <v:path textboxrect="0,0,0,0"/>
                <v:imagedata r:id="rId55" o:title=""/>
              </v:shape>
            </w:pict>
          </mc:Fallback>
        </mc:AlternateContent>
      </w:r>
      <w:r>
        <w:object w:dxaOrig="15" w:dyaOrig="15">
          <v:shapetype type="#_x0000_t75" o:spt="75" coordsize="21600,21600" o:preferrelative="t" path="m@4@5l@4@11@9@11@9@5xe"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</v:shapetype>
          <v:shape id="_x0000_i247" o:spid="_x0000_s247" type="#_x0000_t75" style="mso-wrap-distance-left:0.0pt;mso-wrap-distance-top:0.0pt;mso-wrap-distance-right:0.0pt;mso-wrap-distance-bottom:0.0pt;width:0.6pt;height:0.6pt;" filled="f" stroked="f">
            <v:path textboxrect="0,0,0,0"/>
            <v:imagedata r:id="rId56" o:title=""/>
          </v:shape>
          <o:OLEObject DrawAspect="Content" r:id="rId57" ObjectID="_152504247" ProgID="" ShapeID="_x0000_i247" Type="Embed"/>
        </w:object>
      </w:r>
      <w:r>
        <w:object w:dxaOrig="15" w:dyaOrig="15">
          <v:shapetype type="#_x0000_t75" o:spt="75" coordsize="21600,21600" o:preferrelative="t" path="m@4@5l@4@11@9@11@9@5xe"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</v:shapetype>
          <v:shape id="_x0000_i248" o:spid="_x0000_s248" type="#_x0000_t75" style="mso-wrap-distance-left:0.0pt;mso-wrap-distance-top:0.0pt;mso-wrap-distance-right:0.0pt;mso-wrap-distance-bottom:0.0pt;width:0.6pt;height:0.6pt;" filled="f" stroked="f">
            <v:path textboxrect="0,0,0,0"/>
            <v:imagedata r:id="rId58" o:title=""/>
          </v:shape>
          <o:OLEObject DrawAspect="Content" r:id="rId59" ObjectID="_152504248" ProgID="" ShapeID="_x0000_i248" Type="Embed"/>
        </w:object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/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88" behindDoc="0" locked="0" layoutInCell="1" allowOverlap="1">
                <wp:simplePos x="0" y="0"/>
                <wp:positionH relativeFrom="column">
                  <wp:posOffset>5217795</wp:posOffset>
                </wp:positionH>
                <wp:positionV relativeFrom="paragraph">
                  <wp:posOffset>4135858</wp:posOffset>
                </wp:positionV>
                <wp:extent cx="3914775" cy="1576070"/>
                <wp:effectExtent l="0" t="0" r="0" b="0"/>
                <wp:wrapNone/>
                <wp:docPr id="76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914775" cy="15760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8" w:type="dxa"/>
                              <w:tblBorders>
                                <w:left w:val="single" w:color="000000" w:sz="4" w:space="0"/>
                                <w:top w:val="single" w:color="000000" w:sz="4" w:space="0"/>
                                <w:right w:val="single" w:color="000000" w:sz="4" w:space="0"/>
                                <w:bottom w:val="single" w:color="000000" w:sz="4" w:space="0"/>
                                <w:insideV w:val="single" w:color="000000" w:sz="4" w:space="0"/>
                                <w:insideH w:val="single" w:color="000000" w:sz="4" w:space="0"/>
                              </w:tblBorders>
                              <w:tblLayout w:type="autofit"/>
                              <w:tblCellMar>
                                <w:left w:w="108" w:type="dxa"/>
                                <w:top w:w="0" w:type="dxa"/>
                                <w:right w:w="108" w:type="dxa"/>
                                <w:bottom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2977"/>
                              <w:gridCol w:w="2693"/>
                            </w:tblGrid>
                            <w:tr>
                              <w:trPr/>
                              <w:tc>
                                <w:tcPr>
                                  <w:tcW w:w="2977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Площадь района</w:t>
                                  </w:r>
                                  <w:r/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169 км²</w:t>
                                  </w:r>
                                  <w:r/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r>
                                </w:p>
                              </w:tc>
                            </w:tr>
                            <w:tr>
                              <w:trPr/>
                              <w:tc>
                                <w:tcPr>
                                  <w:tcW w:w="2977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Численность населения</w:t>
                                  </w:r>
                                  <w:r/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r>
                                </w:p>
                              </w:tc>
                              <w:tc>
                                <w:tcPr>
                                  <w:tcW w:w="2693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7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1843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 чел. (20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20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г.)</w:t>
                                  </w: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r>
                                  <w:r/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49" o:spid="_x0000_s249" o:spt="1" style="position:absolute;mso-wrap-distance-left:9.0pt;mso-wrap-distance-top:0.0pt;mso-wrap-distance-right:9.0pt;mso-wrap-distance-bottom:0.0pt;z-index:251658288;o:allowoverlap:true;o:allowincell:true;mso-position-horizontal-relative:text;margin-left:410.8pt;mso-position-horizontal:absolute;mso-position-vertical-relative:text;margin-top:325.7pt;mso-position-vertical:absolute;width:308.2pt;height:124.1pt;" coordsize="100000,100000" path="" fillcolor="#FFFFFF" strokecolor="#FFFFFF">
                <v:path textboxrect="0,0,0,0"/>
                <v:textbox>
                  <w:txbxContent>
                    <w:tbl>
                      <w:tblPr>
                        <w:tblW w:w="0" w:type="auto"/>
                        <w:tblInd w:w="108" w:type="dxa"/>
                        <w:tblBorders>
                          <w:left w:val="single" w:color="000000" w:sz="4" w:space="0"/>
                          <w:top w:val="single" w:color="000000" w:sz="4" w:space="0"/>
                          <w:right w:val="single" w:color="000000" w:sz="4" w:space="0"/>
                          <w:bottom w:val="single" w:color="000000" w:sz="4" w:space="0"/>
                          <w:insideV w:val="single" w:color="000000" w:sz="4" w:space="0"/>
                          <w:insideH w:val="single" w:color="000000" w:sz="4" w:space="0"/>
                        </w:tblBorders>
                        <w:tblLayout w:type="autofit"/>
                        <w:tblCellMar>
                          <w:left w:w="108" w:type="dxa"/>
                          <w:top w:w="0" w:type="dxa"/>
                          <w:right w:w="108" w:type="dxa"/>
                          <w:bottom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2977"/>
                        <w:gridCol w:w="2693"/>
                      </w:tblGrid>
                      <w:tr>
                        <w:trPr/>
                        <w:tc>
                          <w:tcPr>
                            <w:tcW w:w="2977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Площадь района</w:t>
                            </w:r>
                            <w:r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</w:r>
                          </w:p>
                        </w:tc>
                        <w:tc>
                          <w:tcPr>
                            <w:tcW w:w="269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169 км²</w:t>
                            </w:r>
                            <w:r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</w:r>
                          </w:p>
                        </w:tc>
                      </w:tr>
                      <w:tr>
                        <w:trPr/>
                        <w:tc>
                          <w:tcPr>
                            <w:tcW w:w="2977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Численность населения</w:t>
                            </w:r>
                            <w:r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</w:r>
                          </w:p>
                        </w:tc>
                        <w:tc>
                          <w:tcPr>
                            <w:tcW w:w="2693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7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1843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 чел. (20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20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г.)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</w:r>
                            <w:r/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</w:r>
                          </w:p>
                        </w:tc>
                      </w:tr>
                    </w:tbl>
                    <w:p>
                      <w:pPr>
                        <w:pStyle w:val="965"/>
                      </w:pPr>
                      <w:r/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distT="0" distB="0" distL="114300" distR="114300" simplePos="0" relativeHeight="251658287" behindDoc="0" locked="0" layoutInCell="1" allowOverlap="1">
                <wp:simplePos x="0" y="0"/>
                <wp:positionH relativeFrom="column">
                  <wp:posOffset>432435</wp:posOffset>
                </wp:positionH>
                <wp:positionV relativeFrom="paragraph">
                  <wp:posOffset>3852648</wp:posOffset>
                </wp:positionV>
                <wp:extent cx="3366135" cy="1576070"/>
                <wp:effectExtent l="0" t="0" r="0" b="0"/>
                <wp:wrapNone/>
                <wp:docPr id="77" name="" hidden="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366135" cy="157606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FFFFFF"/>
                          </a:solidFill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0" w:type="dxa"/>
                              <w:tblBorders>
                                <w:left w:val="single" w:color="000000" w:sz="4" w:space="0"/>
                                <w:top w:val="single" w:color="000000" w:sz="4" w:space="0"/>
                                <w:right w:val="single" w:color="000000" w:sz="4" w:space="0"/>
                                <w:bottom w:val="single" w:color="000000" w:sz="4" w:space="0"/>
                                <w:insideV w:val="single" w:color="000000" w:sz="4" w:space="0"/>
                                <w:insideH w:val="single" w:color="000000" w:sz="4" w:space="0"/>
                              </w:tblBorders>
                              <w:tblLayout w:type="autofit"/>
                              <w:tblCellMar>
                                <w:left w:w="108" w:type="dxa"/>
                                <w:top w:w="0" w:type="dxa"/>
                                <w:right w:w="108" w:type="dxa"/>
                                <w:bottom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3652"/>
                              <w:gridCol w:w="567"/>
                            </w:tblGrid>
                            <w:tr>
                              <w:trPr/>
                              <w:tc>
                                <w:tcPr>
                                  <w:tcW w:w="365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Больницы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567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4</w:t>
                                  </w:r>
                                  <w:r/>
                                </w:p>
                              </w:tc>
                            </w:tr>
                            <w:tr>
                              <w:trPr/>
                              <w:tc>
                                <w:tcPr>
                                  <w:tcW w:w="365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Диспансеры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567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3</w:t>
                                  </w:r>
                                  <w:r/>
                                </w:p>
                              </w:tc>
                            </w:tr>
                            <w:tr>
                              <w:trPr/>
                              <w:tc>
                                <w:tcPr>
                                  <w:tcW w:w="365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ФАП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567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2</w:t>
                                  </w:r>
                                  <w:r/>
                                </w:p>
                              </w:tc>
                            </w:tr>
                            <w:tr>
                              <w:trPr/>
                              <w:tc>
                                <w:tcPr>
                                  <w:tcW w:w="365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Учреждения особого типа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567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spacing w:lineRule="auto" w:line="240" w:after="0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5</w:t>
                                  </w:r>
                                  <w:r/>
                                </w:p>
                              </w:tc>
                            </w:tr>
                            <w:tr>
                              <w:trPr/>
                              <w:tc>
                                <w:tcPr>
                                  <w:tcW w:w="3652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Самостоятельные МО</w:t>
                                  </w:r>
                                  <w:r/>
                                </w:p>
                              </w:tc>
                              <w:tc>
                                <w:tcPr>
                                  <w:tcW w:w="567" w:type="dxa"/>
                                  <w:vAlign w:val="top"/>
                                  <w:textDirection w:val="lrTb"/>
                                  <w:noWrap w:val="false"/>
                                </w:tcPr>
                                <w:p>
                                  <w:pPr>
                                    <w:pStyle w:val="965"/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</w:rPr>
                                    <w:t xml:space="preserve">2</w:t>
                                  </w:r>
                                  <w:r/>
                                </w:p>
                              </w:tc>
                            </w:tr>
                          </w:tbl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  <w:p>
                            <w:pPr>
                              <w:pStyle w:val="965"/>
                            </w:pPr>
                            <w:r/>
                            <w:r/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id="shape 250" o:spid="_x0000_s250" o:spt="1" style="position:absolute;mso-wrap-distance-left:9.0pt;mso-wrap-distance-top:0.0pt;mso-wrap-distance-right:9.0pt;mso-wrap-distance-bottom:0.0pt;z-index:251658287;o:allowoverlap:true;o:allowincell:true;mso-position-horizontal-relative:text;margin-left:34.0pt;mso-position-horizontal:absolute;mso-position-vertical-relative:text;margin-top:303.4pt;mso-position-vertical:absolute;width:265.1pt;height:124.1pt;" coordsize="100000,100000" path="" fillcolor="#FFFFFF" strokecolor="#FFFFFF">
                <v:path textboxrect="0,0,0,0"/>
                <v:textbox>
                  <w:txbxContent>
                    <w:tbl>
                      <w:tblPr>
                        <w:tblW w:w="0" w:type="auto"/>
                        <w:tblInd w:w="0" w:type="dxa"/>
                        <w:tblBorders>
                          <w:left w:val="single" w:color="000000" w:sz="4" w:space="0"/>
                          <w:top w:val="single" w:color="000000" w:sz="4" w:space="0"/>
                          <w:right w:val="single" w:color="000000" w:sz="4" w:space="0"/>
                          <w:bottom w:val="single" w:color="000000" w:sz="4" w:space="0"/>
                          <w:insideV w:val="single" w:color="000000" w:sz="4" w:space="0"/>
                          <w:insideH w:val="single" w:color="000000" w:sz="4" w:space="0"/>
                        </w:tblBorders>
                        <w:tblLayout w:type="autofit"/>
                        <w:tblCellMar>
                          <w:left w:w="108" w:type="dxa"/>
                          <w:top w:w="0" w:type="dxa"/>
                          <w:right w:w="108" w:type="dxa"/>
                          <w:bottom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3652"/>
                        <w:gridCol w:w="567"/>
                      </w:tblGrid>
                      <w:tr>
                        <w:trPr/>
                        <w:tc>
                          <w:tcPr>
                            <w:tcW w:w="365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Больницы</w:t>
                            </w:r>
                            <w:r/>
                          </w:p>
                        </w:tc>
                        <w:tc>
                          <w:tcPr>
                            <w:tcW w:w="567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4</w:t>
                            </w:r>
                            <w:r/>
                          </w:p>
                        </w:tc>
                      </w:tr>
                      <w:tr>
                        <w:trPr/>
                        <w:tc>
                          <w:tcPr>
                            <w:tcW w:w="365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Диспансеры</w:t>
                            </w:r>
                            <w:r/>
                          </w:p>
                        </w:tc>
                        <w:tc>
                          <w:tcPr>
                            <w:tcW w:w="567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3</w:t>
                            </w:r>
                            <w:r/>
                          </w:p>
                        </w:tc>
                      </w:tr>
                      <w:tr>
                        <w:trPr/>
                        <w:tc>
                          <w:tcPr>
                            <w:tcW w:w="365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ФАП</w:t>
                            </w:r>
                            <w:r/>
                          </w:p>
                        </w:tc>
                        <w:tc>
                          <w:tcPr>
                            <w:tcW w:w="567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2</w:t>
                            </w:r>
                            <w:r/>
                          </w:p>
                        </w:tc>
                      </w:tr>
                      <w:tr>
                        <w:trPr/>
                        <w:tc>
                          <w:tcPr>
                            <w:tcW w:w="365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Учреждения особого типа</w:t>
                            </w:r>
                            <w:r/>
                          </w:p>
                        </w:tc>
                        <w:tc>
                          <w:tcPr>
                            <w:tcW w:w="567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spacing w:lineRule="auto" w:line="240" w:after="0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5</w:t>
                            </w:r>
                            <w:r/>
                          </w:p>
                        </w:tc>
                      </w:tr>
                      <w:tr>
                        <w:trPr/>
                        <w:tc>
                          <w:tcPr>
                            <w:tcW w:w="3652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Самостоятельные МО</w:t>
                            </w:r>
                            <w:r/>
                          </w:p>
                        </w:tc>
                        <w:tc>
                          <w:tcPr>
                            <w:tcW w:w="567" w:type="dxa"/>
                            <w:vAlign w:val="top"/>
                            <w:textDirection w:val="lrTb"/>
                            <w:noWrap w:val="false"/>
                          </w:tcPr>
                          <w:p>
                            <w:pPr>
                              <w:pStyle w:val="965"/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 xml:space="preserve">2</w:t>
                            </w:r>
                            <w:r/>
                          </w:p>
                        </w:tc>
                      </w:tr>
                    </w:tbl>
                    <w:p>
                      <w:pPr>
                        <w:pStyle w:val="965"/>
                      </w:pPr>
                      <w:r/>
                      <w:r/>
                    </w:p>
                    <w:p>
                      <w:pPr>
                        <w:pStyle w:val="965"/>
                      </w:pPr>
                      <w:r/>
                      <w:r/>
                    </w:p>
                  </w:txbxContent>
                </v:textbox>
              </v:shape>
            </w:pict>
          </mc:Fallback>
        </mc:AlternateContent>
      </w:r>
      <w:r>
        <w:br w:type="page"/>
      </w:r>
      <w:r>
        <w:rPr>
          <w:rFonts w:ascii="Times New Roman" w:hAnsi="Times New Roman"/>
          <w:sz w:val="28"/>
          <w:szCs w:val="28"/>
        </w:rPr>
        <w:t xml:space="preserve">Таблица 2</w:t>
      </w: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Медицинские организации и их структурные подразделения, на базе которых оказывается первичная медико-санитарная помощ</w:t>
      </w:r>
      <w:r>
        <w:rPr>
          <w:rFonts w:ascii="Times New Roman" w:hAnsi="Times New Roman"/>
          <w:sz w:val="28"/>
          <w:szCs w:val="28"/>
        </w:rPr>
        <w:t xml:space="preserve">ь населению, по состоянию к 2025</w:t>
      </w:r>
      <w:r>
        <w:rPr>
          <w:rFonts w:ascii="Times New Roman" w:hAnsi="Times New Roman"/>
          <w:sz w:val="28"/>
          <w:szCs w:val="28"/>
        </w:rPr>
        <w:t xml:space="preserve"> году</w:t>
      </w:r>
      <w:r/>
    </w:p>
    <w:tbl>
      <w:tblPr>
        <w:tblW w:w="0" w:type="auto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817"/>
        <w:gridCol w:w="2693"/>
        <w:gridCol w:w="2694"/>
        <w:gridCol w:w="1842"/>
        <w:gridCol w:w="1701"/>
        <w:gridCol w:w="1701"/>
        <w:gridCol w:w="3338"/>
      </w:tblGrid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8"/>
              </w:rPr>
            </w:pPr>
            <w:r>
              <w:rPr>
                <w:rFonts w:ascii="Times New Roman" w:hAnsi="Times New Roman"/>
                <w:sz w:val="20"/>
                <w:szCs w:val="28"/>
              </w:rPr>
              <w:t xml:space="preserve">№ на карте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8"/>
              </w:rPr>
            </w:pPr>
            <w:r>
              <w:rPr>
                <w:rFonts w:ascii="Times New Roman" w:hAnsi="Times New Roman"/>
                <w:sz w:val="20"/>
                <w:szCs w:val="28"/>
              </w:rPr>
              <w:t xml:space="preserve">Наименование медицинской организации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8"/>
              </w:rPr>
            </w:pPr>
            <w:r>
              <w:rPr>
                <w:rFonts w:ascii="Times New Roman" w:hAnsi="Times New Roman"/>
                <w:sz w:val="20"/>
                <w:szCs w:val="28"/>
              </w:rPr>
              <w:t xml:space="preserve">Тип медицинской организации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8"/>
              </w:rPr>
            </w:pPr>
            <w:r>
              <w:rPr>
                <w:rFonts w:ascii="Times New Roman" w:hAnsi="Times New Roman"/>
                <w:sz w:val="20"/>
                <w:szCs w:val="28"/>
              </w:rPr>
              <w:t xml:space="preserve">Обслуживаемые населенные пункты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8"/>
              </w:rPr>
            </w:pPr>
            <w:r>
              <w:rPr>
                <w:rFonts w:ascii="Times New Roman" w:hAnsi="Times New Roman"/>
                <w:sz w:val="20"/>
                <w:szCs w:val="28"/>
              </w:rPr>
              <w:t xml:space="preserve">Численность обслуживаемого населения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8"/>
              </w:rPr>
            </w:pPr>
            <w:r>
              <w:rPr>
                <w:rFonts w:ascii="Times New Roman" w:hAnsi="Times New Roman"/>
                <w:sz w:val="20"/>
                <w:szCs w:val="28"/>
              </w:rPr>
              <w:t xml:space="preserve">Мощность (посещений в смену)</w:t>
            </w:r>
            <w:r/>
          </w:p>
        </w:tc>
        <w:tc>
          <w:tcPr>
            <w:tcW w:w="33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Строительство (приобретение) нового объекта, либо изменение типа МО</w:t>
            </w:r>
            <w:r>
              <w:rPr>
                <w:rFonts w:ascii="Times New Roman" w:hAnsi="Times New Roman"/>
                <w:sz w:val="20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</w:t>
            </w:r>
            <w:r>
              <w:rPr>
                <w:rFonts w:ascii="Times New Roman" w:hAnsi="Times New Roman"/>
              </w:rPr>
              <w:t xml:space="preserve">«Смидович</w:t>
            </w:r>
            <w:r>
              <w:rPr>
                <w:rFonts w:ascii="Times New Roman" w:hAnsi="Times New Roman"/>
              </w:rPr>
              <w:t xml:space="preserve">ская РБ»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Поликлиники (в том числе детские), а также поликлиники государственной и муниципальной систем здравоохранения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Партизанское,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Песчаное,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Белгородское,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Аур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4163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145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 2025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 с. Партизанское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Амбулатория, в том числе врачебная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п. Ольгохта,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Партизанское,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Волочаевка 1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2200</w:t>
            </w: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ВА,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Аур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Аур,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п. Оль,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раз. Усов Балаган,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п. Икура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719</w:t>
            </w: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15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Приобретение готовой мо</w:t>
            </w:r>
            <w:r>
              <w:rPr>
                <w:rFonts w:ascii="Times New Roman" w:hAnsi="Times New Roman"/>
              </w:rPr>
              <w:t xml:space="preserve">дульной конструкции ФАПа, к 2025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Белгородское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Белгородское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471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Песчаное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Песчаное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944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  <w:highlight w:val="none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highlight w:val="none"/>
              </w:rPr>
            </w:r>
            <w:r>
              <w:rPr>
                <w:rFonts w:ascii="Times New Roman" w:hAnsi="Times New Roman"/>
                <w:highlight w:val="none"/>
              </w:rPr>
            </w:r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«Николаевская РБ»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Больница (в том числе детская)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пос. Николаевка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6376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328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Планируется капитальный ремонт, к</w:t>
            </w:r>
            <w:r>
              <w:rPr>
                <w:rFonts w:ascii="Times New Roman" w:hAnsi="Times New Roman"/>
              </w:rPr>
              <w:t xml:space="preserve"> 2025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 пос. Волочаевка 2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Амбулатория, в том числе врачебная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пос. Волочаевка 2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1682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116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</w:t>
            </w:r>
            <w:r>
              <w:rPr>
                <w:rFonts w:ascii="Times New Roman" w:hAnsi="Times New Roman"/>
              </w:rPr>
              <w:t xml:space="preserve">амбулатори</w:t>
            </w:r>
            <w:r>
              <w:rPr>
                <w:rFonts w:ascii="Times New Roman" w:hAnsi="Times New Roman"/>
              </w:rPr>
              <w:t xml:space="preserve">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 пос. Приамурский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Амбулатория, в том числе врачебная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пос. Приамурский,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Осиновка,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Владимировка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3340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Даниловка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Даниловка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845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Камышовка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Камышовка,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Нижнеспасское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1039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11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Ключевое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Ключевое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Дежневка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станция Дежневка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828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31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12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Соцгородок 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Соц.городок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163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13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им. Тельмана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им. Тельмана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1052</w:t>
            </w: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«Валдгеймская ЦРБ»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Больница (в том числе детская)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Валдгейм,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Красный Восток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2002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88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 с. Бирофельд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Амбулатория, в том числе врачебная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Бирофельд,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Димитрово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967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16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 с. Дубовое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Амбулатория, в том числе врачебная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Дубовое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992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21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 с. Найфельд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Амбулатория, в том числе врачебная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Найфельд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1025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11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18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Алексеевка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Алексеевка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244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19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Головино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Головино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274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20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Желтый Яр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Желтый Яр,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Аэропорт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567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21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Казанка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Казанка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220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2025 году изменение вида медицинской организации не планируется 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22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Кирга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Кирга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314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23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Красивое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Красивое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204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Надеждинское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Надеждинское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465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 году изменение вида медицинской организации не планируется 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Опытное Поле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Опытное Поле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155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2025 году изменение вида медицинской организации не планируется 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26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Петровка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Петровка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 году изменение вида медицинской организации не планируется 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Пронькино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Пронькино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422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 году изменение вида медицинской организации не планируется 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28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Птичник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Птичник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2723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29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Раздольное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Раздольное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345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30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Русская Поляна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Русская Поляна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107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31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«Ленинская ЦРБ»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Больница (в том числе детская)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Ленинское 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6083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143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32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Врачебная амбулатория 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Бабстово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Амбулатория, в том числе врачебная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Бабстово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</w:t>
            </w:r>
            <w:r>
              <w:rPr>
                <w:rFonts w:ascii="Times New Roman" w:hAnsi="Times New Roman"/>
              </w:rPr>
              <w:t xml:space="preserve">423</w:t>
            </w: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26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ВА,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33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Врачебная амбулатория 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Биджан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Амбулатория, в том числе врачебная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Биджан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1704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26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ВА,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Башмак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Башмак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388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Венцелево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Венцелево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336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36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Воскресеновка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Воскресеновка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365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Горное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Горное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160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38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Дежнево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Дежнево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867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Калинино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Калинино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489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40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Квашнино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Квашнино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160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41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Кирово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Кирово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125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42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Кукелево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Кукелево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745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43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Лазарево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Лазарево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714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 с. Нижнеленинское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Н-Ленинское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144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Новое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Новое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597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46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Новотроицкое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Новотроицкое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230</w:t>
            </w: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Октябрьское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Октябрьское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165</w:t>
            </w: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</w:t>
            </w:r>
            <w:r>
              <w:rPr>
                <w:rFonts w:ascii="Times New Roman" w:hAnsi="Times New Roman"/>
              </w:rPr>
              <w:t xml:space="preserve">дульной конструкции ФАПа, к 2025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48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Преображеновка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Преображеновка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361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49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Степное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Степное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498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Планируется капитальный ремонт</w:t>
            </w:r>
            <w:r>
              <w:rPr>
                <w:rFonts w:ascii="Times New Roman" w:hAnsi="Times New Roman"/>
              </w:rPr>
              <w:t xml:space="preserve">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50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Унгун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Унгун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254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51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Целинное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Целинное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43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Планируется снос </w:t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52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Чурки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Чурки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140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53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ст. Ленинск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ст. Ленинске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531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СХТ Ленинское 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СХТ с Ленинское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804</w:t>
            </w: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</w:rPr>
              <w:t xml:space="preserve">9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«Теплоозерская ЦРБ»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Больница (в том числе детская)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highlight w:val="none"/>
              </w:rPr>
            </w:pPr>
            <w:r>
              <w:rPr>
                <w:rFonts w:ascii="Times New Roman" w:hAnsi="Times New Roman"/>
              </w:rPr>
              <w:t xml:space="preserve">все населенные пункты муниципального района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highlight w:val="none"/>
              </w:rPr>
            </w:r>
            <w:r>
              <w:rPr>
                <w:rFonts w:ascii="Times New Roman" w:hAnsi="Times New Roman"/>
                <w:highlight w:val="none"/>
              </w:rPr>
            </w:r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3586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127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56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 п. Бира 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Амбулатория, в том числе врачебная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п. Бира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Трек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3919</w:t>
            </w: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30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ВА,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  с. Биракан 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Амбулатория, в том числе врачебная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п. Биракан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Новый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Теплые Ключи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1904</w:t>
            </w: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ВА,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58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 п. Известковый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Амбулатория, в том числе врачебная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п. Известковый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Кимкан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Рудное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Снарский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2136</w:t>
            </w: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30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59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  с. Кульдур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Амбулатория, в том числе врачебная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п. Кульдур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1335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30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60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  п. Лондако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Амбулатория, в том числе врачебная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п. Лондоко-завод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86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ВА,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61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п. Будукан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Будукан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1059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14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</w:t>
            </w:r>
            <w:r>
              <w:rPr>
                <w:rFonts w:ascii="Times New Roman" w:hAnsi="Times New Roman"/>
              </w:rPr>
              <w:t xml:space="preserve">дульной конструкции ФАПа, к 2025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62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 с. Двуречье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Двуречье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598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23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63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Лондоко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Лондоко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165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  <w:highlight w:val="none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highlight w:val="none"/>
              </w:rPr>
            </w:r>
            <w:r>
              <w:rPr>
                <w:rFonts w:ascii="Times New Roman" w:hAnsi="Times New Roman"/>
                <w:highlight w:val="none"/>
              </w:rPr>
            </w:r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 п. Семисточный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Семисточный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235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«Облученская РБ»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Больница (в том числе детская)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Облучье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8393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150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66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  п. Хинганск 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Амбулатория, в том числе врачебная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п. Хинганск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1197</w:t>
            </w: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63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Строительство амбулатории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Башурово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Башурово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122</w:t>
            </w: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68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Заречное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Заречное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127</w:t>
            </w: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69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Пашково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Пашково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415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70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Радде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Радде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341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71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"Октябрьская ЦРБ"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Больница (в том числе детская)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Все ФАПы и амбулатории района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5380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13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Планируется капитальный ремонт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 </w:t>
            </w:r>
            <w:r>
              <w:rPr>
                <w:rFonts w:ascii="Times New Roman" w:hAnsi="Times New Roman"/>
              </w:rPr>
              <w:t xml:space="preserve">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72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 с. Благословенное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Амбулатория, в том числе врачебная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Благословенное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684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Планируется приобретение быстровозводимой модульной конструкции ВА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</w:t>
            </w:r>
            <w:r>
              <w:rPr>
                <w:rFonts w:ascii="Times New Roman" w:hAnsi="Times New Roman"/>
              </w:rPr>
              <w:t xml:space="preserve">ланируется</w:t>
            </w:r>
            <w:r>
              <w:rPr>
                <w:rFonts w:ascii="Times New Roman" w:hAnsi="Times New Roman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73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 с. Екатерино-Никольское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Амбулатория, в том числе врачебная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Екатерино-Никольское,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Помпеевка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489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Планируется приобретение быстровозводимой модульной конструкции,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Доброе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Доброе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108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</w:t>
            </w:r>
            <w:r>
              <w:rPr>
                <w:rFonts w:ascii="Times New Roman" w:hAnsi="Times New Roman"/>
              </w:rPr>
              <w:t xml:space="preserve">25 </w:t>
            </w:r>
            <w:r>
              <w:rPr>
                <w:rFonts w:ascii="Times New Roman" w:hAnsi="Times New Roman"/>
              </w:rPr>
              <w:t xml:space="preserve">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Луговое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Луговое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85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76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Нагибово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Нагибово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397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Озерное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Озерное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136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78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Полевое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Полевое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535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79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Пузино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Пузино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558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</w:t>
            </w:r>
            <w:r>
              <w:rPr>
                <w:rFonts w:ascii="Times New Roman" w:hAnsi="Times New Roman"/>
              </w:rPr>
              <w:t xml:space="preserve">25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80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Ручейки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Ручейки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109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81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Садовое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Садовое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24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8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82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Самара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Самара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307</w:t>
            </w: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17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83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с. Столбовое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Столбовое,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с. Союзное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251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17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84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«Областная больница»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Поликлиника </w:t>
            </w:r>
            <w:r>
              <w:rPr>
                <w:rFonts w:ascii="Times New Roman" w:hAnsi="Times New Roman"/>
              </w:rPr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Биробиджан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56865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954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Планируется капитальный ремонт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85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«Детская областная больница»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Больница (в том числе детская)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Биробиджан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16264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500</w:t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2025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86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10 км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Биробиджан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600 (вх.в числ. обл.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бол)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Приобретение готовой модульной конструкции ФАПа, 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87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ФАП 13 км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Фельдшерско-акушерский пункт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Биробиджан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400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(вх.в числ. обл.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бол)</w:t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</w:t>
            </w:r>
            <w:r>
              <w:rPr>
                <w:rFonts w:ascii="Times New Roman" w:hAnsi="Times New Roman"/>
              </w:rPr>
              <w:t xml:space="preserve"> 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  <w:tr>
        <w:trPr/>
        <w:tc>
          <w:tcPr>
            <w:tcW w:w="8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88</w:t>
            </w:r>
            <w:r/>
          </w:p>
        </w:tc>
        <w:tc>
          <w:tcPr>
            <w:tcW w:w="2693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«Стоматологическая поликлиника»</w:t>
            </w:r>
            <w:r/>
          </w:p>
        </w:tc>
        <w:tc>
          <w:tcPr>
            <w:tcW w:w="269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Поликлиника (в том числе детская)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W w:w="333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</w:rPr>
              <w:t xml:space="preserve">К 202</w:t>
            </w:r>
            <w:r>
              <w:rPr>
                <w:rFonts w:ascii="Times New Roman" w:hAnsi="Times New Roman"/>
              </w:rPr>
              <w:t xml:space="preserve">5 </w:t>
            </w:r>
            <w:r>
              <w:rPr>
                <w:rFonts w:ascii="Times New Roman" w:hAnsi="Times New Roman"/>
              </w:rPr>
              <w:t xml:space="preserve">году изменение вида медицинской организации не планируется</w:t>
            </w:r>
            <w:r>
              <w:rPr>
                <w:rFonts w:ascii="Times New Roman" w:hAnsi="Times New Roman"/>
                <w:sz w:val="28"/>
                <w:szCs w:val="28"/>
              </w:rPr>
            </w:r>
            <w:r/>
          </w:p>
        </w:tc>
      </w:tr>
    </w:tbl>
    <w:p>
      <w:pPr>
        <w:pStyle w:val="965"/>
        <w:jc w:val="center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rPr>
          <w:rFonts w:ascii="Times New Roman" w:hAnsi="Times New Roman"/>
          <w:sz w:val="44"/>
          <w:szCs w:val="44"/>
        </w:rPr>
      </w:pPr>
      <w:r>
        <w:rPr>
          <w:rFonts w:ascii="Times New Roman" w:hAnsi="Times New Roman"/>
          <w:sz w:val="44"/>
          <w:szCs w:val="44"/>
        </w:rPr>
      </w:r>
      <w:r/>
    </w:p>
    <w:p>
      <w:pPr>
        <w:pStyle w:val="965"/>
        <w:ind w:left="851" w:right="696" w:firstLine="709"/>
        <w:jc w:val="right"/>
        <w:tabs>
          <w:tab w:val="left" w:pos="10773" w:leader="none"/>
        </w:tabs>
        <w:rPr>
          <w:rFonts w:ascii="Times New Roman" w:hAnsi="Times New Roman"/>
          <w:sz w:val="28"/>
          <w:szCs w:val="28"/>
        </w:rPr>
        <w:sectPr>
          <w:footnotePr/>
          <w:endnotePr/>
          <w:type w:val="nextPage"/>
          <w:pgSz w:w="16838" w:h="11906" w:orient="landscape"/>
          <w:pgMar w:top="993" w:right="1134" w:bottom="850" w:left="1134" w:header="708" w:footer="708" w:gutter="0"/>
          <w:pgNumType w:start="1"/>
          <w:cols w:num="1" w:sep="0" w:space="708" w:equalWidth="1"/>
          <w:docGrid w:linePitch="360"/>
          <w:titlePg/>
        </w:sect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ind w:left="9921" w:right="696" w:firstLine="0"/>
        <w:spacing w:lineRule="auto" w:line="240" w:after="0"/>
        <w:tabs>
          <w:tab w:val="left" w:pos="10773" w:leader="none"/>
        </w:tabs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Приложение № </w:t>
      </w:r>
      <w:r>
        <w:rPr>
          <w:rFonts w:ascii="Times New Roman" w:hAnsi="Times New Roman"/>
          <w:sz w:val="28"/>
          <w:szCs w:val="24"/>
        </w:rPr>
        <w:t xml:space="preserve">6</w:t>
      </w:r>
      <w:r>
        <w:rPr>
          <w:rFonts w:ascii="Times New Roman" w:hAnsi="Times New Roman"/>
          <w:sz w:val="28"/>
          <w:szCs w:val="24"/>
        </w:rPr>
      </w:r>
      <w:r>
        <w:rPr>
          <w:sz w:val="28"/>
        </w:rPr>
      </w:r>
    </w:p>
    <w:p>
      <w:pPr>
        <w:pStyle w:val="980"/>
        <w:ind w:left="9921" w:right="-28" w:firstLine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к региональной программе Еврейской автономной области «Модернизация первичного звена здравоохранения в Еврейской автономной области» на 2021 – 2025 годы</w:t>
      </w:r>
      <w:r>
        <w:rPr>
          <w:sz w:val="28"/>
        </w:rPr>
      </w:r>
    </w:p>
    <w:p>
      <w:pPr>
        <w:pStyle w:val="965"/>
        <w:ind w:left="851" w:right="696" w:firstLine="709"/>
        <w:jc w:val="right"/>
        <w:tabs>
          <w:tab w:val="left" w:pos="10773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ind w:left="0" w:right="-28" w:firstLine="709"/>
        <w:jc w:val="center"/>
        <w:spacing w:lineRule="auto" w:line="240" w:after="0"/>
        <w:tabs>
          <w:tab w:val="left" w:pos="10773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Перечень </w:t>
      </w:r>
      <w:r/>
    </w:p>
    <w:p>
      <w:pPr>
        <w:pStyle w:val="965"/>
        <w:ind w:left="0" w:right="-28" w:firstLine="709"/>
        <w:jc w:val="center"/>
        <w:spacing w:lineRule="auto" w:line="240" w:after="0"/>
        <w:tabs>
          <w:tab w:val="left" w:pos="10773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основных нормативных правовых актов, на основании которых разработана региональная программа </w:t>
      </w:r>
      <w:r/>
    </w:p>
    <w:p>
      <w:pPr>
        <w:pStyle w:val="965"/>
        <w:ind w:left="0" w:right="-28" w:firstLine="709"/>
        <w:jc w:val="center"/>
        <w:spacing w:lineRule="auto" w:line="240" w:after="0"/>
        <w:tabs>
          <w:tab w:val="left" w:pos="10773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04" w:leader="none"/>
          <w:tab w:val="left" w:pos="10632" w:leader="none"/>
          <w:tab w:val="left" w:pos="10773" w:leader="none"/>
        </w:tabs>
      </w:pPr>
      <w:r>
        <w:rPr>
          <w:lang w:val="ru-RU"/>
        </w:rPr>
        <w:t xml:space="preserve">1</w:t>
      </w:r>
      <w:r>
        <w:t xml:space="preserve">. Постановление Правительства Российской Федерации от 9 октября 2019 г. № 1304 «Об утверждении принципов модернизации первичного звена здравоохранения Росс</w:t>
      </w:r>
      <w:r>
        <w:t xml:space="preserve">ийской Федерации и Правил проведения экспертизы проектов региональных программ модернизации первичного звена здравоохранения, осуществления мониторинга и контроля за реализацией региональных программ модернизации первичного звена здравоохранения», а также;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04" w:leader="none"/>
          <w:tab w:val="left" w:pos="10632" w:leader="none"/>
          <w:tab w:val="left" w:pos="10773" w:leader="none"/>
        </w:tabs>
      </w:pPr>
      <w:r>
        <w:t xml:space="preserve">1.1.  Статья 33 Федерального закона от 21.11.2011 № 323-ФЗ «Об основах охраны здоровья граждан в Российской Федерации»: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04" w:leader="none"/>
          <w:tab w:val="left" w:pos="10632" w:leader="none"/>
          <w:tab w:val="left" w:pos="10773" w:leader="none"/>
        </w:tabs>
      </w:pPr>
      <w:r>
        <w:t xml:space="preserve">1. Первичная медико-санитарная помощь является основой системы оказания меди</w:t>
      </w:r>
      <w:r>
        <w:t xml:space="preserve">цинской помощи и включает в себя мероприятия по профилактике, диагностике, лечению заболеваний и состояний, медицинской реабилитации, наблюдению за течением беременности, формированию здорового образа жизни и санитарно-гигиеническому просвещению населения.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04" w:leader="none"/>
          <w:tab w:val="left" w:pos="10632" w:leader="none"/>
          <w:tab w:val="left" w:pos="10773" w:leader="none"/>
        </w:tabs>
      </w:pPr>
      <w:r>
        <w:t xml:space="preserve">2. Организация оказания первичной медико-санитарной помощи гражданам в целях приближения к их месту жительства, месту работы или обучения осуществляется по территориально-уч</w:t>
      </w:r>
      <w:r>
        <w:t xml:space="preserve">астковому принципу, предусматривающему формирование групп обслуживаемого населения по месту жительства, месту работы или учебы в определенных организациях, с учетом положений статьи 21 настоящего Федерального закона (выбор врача и медицинской организации).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04" w:leader="none"/>
          <w:tab w:val="left" w:pos="10632" w:leader="none"/>
          <w:tab w:val="left" w:pos="10773" w:leader="none"/>
        </w:tabs>
      </w:pPr>
      <w:r>
        <w:t xml:space="preserve">3. Первичная доврачебная медико-санитарная помощь оказывается фельдшерами, акушерами и другими медицинскими работниками со средним медицинским образованием.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04" w:leader="none"/>
          <w:tab w:val="left" w:pos="10632" w:leader="none"/>
          <w:tab w:val="left" w:pos="10773" w:leader="none"/>
        </w:tabs>
      </w:pPr>
      <w:r>
        <w:t xml:space="preserve">4. Первичная врачебная медико-санитарная помощь оказывается врачами-терапевтами, врачами-терапевтами участковыми, врачами-педиатрами, врачами-педиатрами участковыми и врачами общей практики (семейными врачами).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04" w:leader="none"/>
          <w:tab w:val="left" w:pos="10632" w:leader="none"/>
          <w:tab w:val="left" w:pos="10773" w:leader="none"/>
        </w:tabs>
      </w:pPr>
      <w:r>
        <w:t xml:space="preserve">5. Первичная специализированная медико-санитарная помощь оказывается врачами-специалистами, включая врачей- специалистов медицинских организаций, оказывающих специализированную, в том числе высокотехнологичную, медицинскую помощь.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04" w:leader="none"/>
          <w:tab w:val="left" w:pos="10632" w:leader="none"/>
          <w:tab w:val="left" w:pos="10773" w:leader="none"/>
        </w:tabs>
      </w:pPr>
      <w:r>
        <w:t xml:space="preserve">6. Первичная медико-санитарная помощь оказывается в амбулаторных условиях и в условиях дневного стационара.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04" w:leader="none"/>
          <w:tab w:val="left" w:pos="10632" w:leader="none"/>
          <w:tab w:val="left" w:pos="10773" w:leader="none"/>
        </w:tabs>
      </w:pPr>
      <w:r>
        <w:t xml:space="preserve">7. В целях оказания гражданам первичной медико-санитарной помощи при внезапных острых заболеваниях, состояниях, обост</w:t>
      </w:r>
      <w:r>
        <w:t xml:space="preserve">рении хронических заболеваний, не сопровождающихся угрозой жизни пациента и не требующих экстренной медицинской помощи, в структуре медицинских организаций могут создаваться подразделения медицинской помощи, оказывающие указанную помощь в неотложной форме.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04" w:leader="none"/>
          <w:tab w:val="left" w:pos="10632" w:leader="none"/>
          <w:tab w:val="left" w:pos="10773" w:leader="none"/>
        </w:tabs>
      </w:pPr>
      <w:r>
        <w:t xml:space="preserve">1.2. Приказ Минздравсоцразвития России от 15.05.2012 № 543н «Об утверждении Положения об организации оказания первичной медико-санитарной помощи взрослому населению», которым урегулированы: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</w:pPr>
      <w:r>
        <w:t xml:space="preserve">виды участков и численность прикрепленного населения на участках;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</w:pPr>
      <w:r>
        <w:t xml:space="preserve">вопросы организации при медицинских ор</w:t>
      </w:r>
      <w:r>
        <w:t xml:space="preserve">ганизациях сети фельдшерско-акушерских пунктов и фельдшерских здравпунктов на селе в зависимости от численности населения и удаленности от другой медицинской организации, а также организации оказания первой помощи с привлечением одного из домовых хозяйств;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</w:pPr>
      <w:r>
        <w:t xml:space="preserve">правила организации деятельности, рекомендуемые штатные нормативы и стандарты оснащения отдельных подразделений поликлиники (кабинет (отделение) доврачебной помощи, регистратура, отделение (кабинет) неотложной медицинской помощи, ка</w:t>
      </w:r>
      <w:r>
        <w:t xml:space="preserve">бинет врача общей практики (семейного врача), мобильная медицинская бригада, поликлиники, дневной стационар), врачебной амбулатории, фельдшерско-акушерского пункта, фельдшерского здравпункта, центра (отделения) общей врачебной практики (семейной медицины).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</w:pPr>
      <w:r>
        <w:t xml:space="preserve">1.3. Приказ Минздравсоцразвития России от 01.12.2005 № 753 «Об оснащении диагностическим оборудованием амбулаторно-поликлинических и стационарно-поликлинических учреждений муниципальных образований».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</w:pPr>
      <w:r>
        <w:t xml:space="preserve">1.4. Приказ Минздрава России от 07.03.2018 № 92н «Об утверждении Положения об организации оказания первичной медико-санитарной помощи детям», которым урегулированы: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</w:pPr>
      <w:r>
        <w:t xml:space="preserve">рекомендуемая численность прикрепленных детей на участке (800 детей);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</w:pPr>
      <w:r>
        <w:t xml:space="preserve">разделение медицинских организаций, оказывающих первичную медико-санитарную помощь детям;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</w:pPr>
      <w:r>
        <w:t xml:space="preserve">первая группа – поликлиники, поликлинические отделения при центральных районных больницах и районных больницах, оказывающих первичную медико-санитарную помощь детям;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</w:tabs>
      </w:pPr>
      <w:r>
        <w:t xml:space="preserve">вторая группа - самостоятельные детские поликлиники, поликлинические отделения в составе городских поликлиник, в том числе детских больниц и центральных районных больниц, исполняющих функции межрайонных центров;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</w:tabs>
      </w:pPr>
      <w:r>
        <w:t xml:space="preserve">третья группа – самостоятельные консультативно-диагностические центры и детские поликлиники (отделения) в структуре республиканских, краевых, областных, окружных, областных больниц;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</w:tabs>
      </w:pPr>
      <w:r>
        <w:t xml:space="preserve">правила организации деятельности, рекомендуемые штатные нормативы и стандарты оснащения кабинета вра</w:t>
      </w:r>
      <w:r>
        <w:t xml:space="preserve">ча-педиатра участкового, детской поликлиники (детского поликлинического отделения) – стандарт оснащения разграничен по уровням, детского консультативно-диагностического центра, дневного стационара детской поликлиники (детского поликлинического отделения). 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</w:tabs>
      </w:pPr>
      <w:r>
        <w:t xml:space="preserve">1.5. Совместный приказ Минздрава </w:t>
      </w:r>
      <w:r>
        <w:t xml:space="preserve">России № 345н, Минтруда России № 372н от 31.05.2019 «Об утверждении Положения об организации оказания паллиативной медицинской помощи, включая порядок взаимодействия медицинских организаций, организаций социального обслуживания и общественных объединений, </w:t>
      </w:r>
      <w:r>
        <w:t xml:space="preserve">иных некоммерческих организаций, осуществляющих свою деятельность в сфере охраны здоровья» - определены требования к подразделениям, оказывающим паллиативную медицинскую помощь в амбулаторных условиях, в условиях дневного стационара, стационарных условиях.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</w:tabs>
      </w:pPr>
      <w:r>
        <w:t xml:space="preserve">1.6. Статья 34 Федерального закона от 21.11.2011 № 323-ФЗ «Об основах охраны здоровья граждан в Российской Федерации»: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</w:tabs>
      </w:pPr>
      <w:r>
        <w:t xml:space="preserve">специализированная медицинская помощь оказывается врачами-специалистами</w:t>
      </w:r>
      <w:r>
        <w:t xml:space="preserve"> и включает в себя профилактику, диагностику и лечение заболеваний и состояний (в том числе в период беременности, родов и послеродовой период), требующих использования специальных методов и сложных медицинских технологий, а также медицинскую реабилитацию;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</w:tabs>
      </w:pPr>
      <w:r>
        <w:t xml:space="preserve">специализированная медицинская помощь оказывается в стационарных условиях и в условиях дневного стационара.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</w:tabs>
      </w:pPr>
      <w:r>
        <w:t xml:space="preserve">1.7. Приказ Минздрава России от 02.12.2014 № 796н «Об утверждении Положения об организации оказания специализированной, в том числе высокотехнологичной, медицинской помощи».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</w:tabs>
      </w:pPr>
      <w:r>
        <w:t xml:space="preserve">Регулирует только вопросы направления для оказания специализированной медицинской помощи. Вследствие этого применяются: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</w:tabs>
      </w:pPr>
      <w:r>
        <w:t xml:space="preserve">приказ Минздрава СССР от 31.07.1963 № 395 «О состоянии и мерах по дальнейшему улучшен</w:t>
      </w:r>
      <w:r>
        <w:t xml:space="preserve">ию стационарного обслуживания населения СССР» (вместе с «Положением о городской больнице», «Положением о клинической больнице», «Положением об областной (краевой, республиканской) больнице», «Положением о центральной районной больнице», иными положениями).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</w:tabs>
      </w:pPr>
      <w:r>
        <w:t xml:space="preserve">1.8. Порядки оказания медицинской помощи по профилям, заболеваниям или состояниям (группам заболеваний или состояний).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</w:tabs>
      </w:pPr>
      <w:r>
        <w:t xml:space="preserve">1.9. Размещение медицинских организаций: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</w:pPr>
      <w:r>
        <w:t xml:space="preserve">приказ Министерства здравоохранения Российской Федерации от 27.02.2016 № 132н «Об утверждении Требований к размещению медицинских организаций государственной системы здравоохранения и муниципальной системы здравоохранения исходя из потребностей населения»;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</w:pPr>
      <w:r>
        <w:t xml:space="preserve">приказ Минздрава России от 20.04.2018 № 182 «Об утверждении методических рекомендации о применении нормативов и норм ресурсной обеспеченности населения в сфере здравоохранения» - рекомендует разграничение медицинских организаций по уровням: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</w:pPr>
      <w:r>
        <w:t xml:space="preserve">первый уровень - медицинские организации, оказывающие населению муниципального образования, на территории</w:t>
      </w:r>
      <w:r>
        <w:t xml:space="preserve"> которого расположены: первичную медико-санитарную помощь и (или) паллиативную медицинскую помощь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</w:pPr>
      <w:r>
        <w:t xml:space="preserve">второй уровень - медицинские организации, имеющие в своей структуре отделения и (или) центры, оказывающие преимущественно спе</w:t>
      </w:r>
      <w:r>
        <w:t xml:space="preserve">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и (или) диспансеры (противотуберкулезные, психоневрологические, наркологические и иные);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4820" w:leader="none"/>
          <w:tab w:val="left" w:pos="10632" w:leader="none"/>
          <w:tab w:val="left" w:pos="10773" w:leader="none"/>
        </w:tabs>
      </w:pPr>
      <w:r>
        <w:t xml:space="preserve">третий уровень - медицинские организации, имеющие в своей структуре подразделения, оказывающие высокотехнологичную медицинскую помощь.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4820" w:leader="none"/>
          <w:tab w:val="left" w:pos="10632" w:leader="none"/>
          <w:tab w:val="left" w:pos="10773" w:leader="none"/>
        </w:tabs>
      </w:pPr>
      <w:r>
        <w:t xml:space="preserve">1.10. Иные требования к организации оказания медицинской помощи: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4820" w:leader="none"/>
          <w:tab w:val="left" w:pos="10632" w:leader="none"/>
          <w:tab w:val="left" w:pos="10773" w:leader="none"/>
        </w:tabs>
      </w:pPr>
      <w:r>
        <w:t xml:space="preserve">1.10.1. Выбор врача и медицинской организации: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4820" w:leader="none"/>
          <w:tab w:val="left" w:pos="10632" w:leader="none"/>
          <w:tab w:val="left" w:pos="10773" w:leader="none"/>
        </w:tabs>
      </w:pPr>
      <w:r>
        <w:t xml:space="preserve">статья 21 Федерального закона от 21.11.2011 №323-Ф3 «Об основах охраны здоровья граждан в Российской Федерации»;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4820" w:leader="none"/>
          <w:tab w:val="left" w:pos="10632" w:leader="none"/>
          <w:tab w:val="left" w:pos="10773" w:leader="none"/>
        </w:tabs>
      </w:pPr>
      <w:r>
        <w:t xml:space="preserve">приказ Минздравсоцразвития России от 26.04.2012 № 406н «Об утверждении Порядка выбора гражданином медицинской организации при оказании ему медицинской помощи в рамках программы государственных гарантий бесплатного оказания гражданам медицинской помощи»;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709" w:leader="none"/>
          <w:tab w:val="left" w:pos="10632" w:leader="none"/>
          <w:tab w:val="left" w:pos="10773" w:leader="none"/>
        </w:tabs>
      </w:pPr>
      <w:r>
        <w:t xml:space="preserve">приказ Минздрава России от 21.12.2012 № 1342н </w:t>
      </w:r>
      <w:r>
        <w:rPr>
          <w:rStyle w:val="995"/>
          <w:color w:val="000000"/>
        </w:rPr>
        <w:t xml:space="preserve">«Об</w:t>
      </w:r>
      <w:r>
        <w:rPr>
          <w:i/>
        </w:rPr>
        <w:t xml:space="preserve"> </w:t>
      </w:r>
      <w:r>
        <w:t xml:space="preserve">утверждении Порядка выбора гражданином медицинской организации (за исключе</w:t>
      </w:r>
      <w:r>
        <w:t xml:space="preserve">нием случаев оказания скорой медицинской помощи) за пределами территории субъекта Российской Федерации, в котором проживает гражданин, при оказании ему медицинской помощи в рамках программы государственных гарантий бесплатного оказания медицинской помощи».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709" w:leader="none"/>
          <w:tab w:val="left" w:pos="10632" w:leader="none"/>
          <w:tab w:val="left" w:pos="10773" w:leader="none"/>
        </w:tabs>
      </w:pPr>
      <w:r>
        <w:t xml:space="preserve">1.10.2. Диспансеризация, профилактические осмотры: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709" w:leader="none"/>
          <w:tab w:val="left" w:pos="10632" w:leader="none"/>
          <w:tab w:val="left" w:pos="10773" w:leader="none"/>
        </w:tabs>
      </w:pPr>
      <w:r>
        <w:t xml:space="preserve">приказ Минздрава России от 13.03.2019 № 124н «Об утверждении порядка проведения профилактического медицинского осмотра и диспансеризации определенных групп взрослого населения»;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709" w:leader="none"/>
          <w:tab w:val="left" w:pos="10632" w:leader="none"/>
          <w:tab w:val="left" w:pos="10773" w:leader="none"/>
        </w:tabs>
      </w:pPr>
      <w:r>
        <w:t xml:space="preserve">приказ Минздрава России от 10.08.2017 № 514н «О Порядке проведения профилактических медицинских осмотров несовершеннолетних»;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709" w:leader="none"/>
          <w:tab w:val="left" w:pos="10632" w:leader="none"/>
          <w:tab w:val="left" w:pos="10773" w:leader="none"/>
        </w:tabs>
      </w:pPr>
      <w:r>
        <w:t xml:space="preserve">приказ Минздрава России от 16.05.2019 № 302н «Об утверждении Порядка прохождения несовершеннолетними диспансерного наблюдения, в том числе в период обучения и воспитания в образовательных организациях»;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709" w:leader="none"/>
          <w:tab w:val="left" w:pos="10632" w:leader="none"/>
          <w:tab w:val="left" w:pos="10773" w:leader="none"/>
        </w:tabs>
      </w:pPr>
      <w:r>
        <w:t xml:space="preserve">приказ Минздрава России от 15.02.2013 № 72н «О проведении диспансеризации пребывающих в стационарных учреждениях детей-сирот и детей, находящихся в трудной жизненной ситуации»;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709" w:leader="none"/>
          <w:tab w:val="left" w:pos="10632" w:leader="none"/>
          <w:tab w:val="left" w:pos="10773" w:leader="none"/>
        </w:tabs>
      </w:pPr>
      <w:r>
        <w:t xml:space="preserve">приказ Минздрава России от 11.04.2013 № 216н «Об утверждении Порядка диспансеризации детей-сирот и детей, оставшихся без попечения родителей, в том числе усыновленных (удочеренных), принятых под опеку (попечительство), в приемную или патронатную семью».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709" w:leader="none"/>
          <w:tab w:val="left" w:pos="1627" w:leader="none"/>
          <w:tab w:val="left" w:pos="10632" w:leader="none"/>
          <w:tab w:val="left" w:pos="10773" w:leader="none"/>
        </w:tabs>
      </w:pPr>
      <w:r>
        <w:t xml:space="preserve">1.10.3. Приказ Минздрава России от 05.11.2013 № 822н «Об утверждении Порядка оказания медицинской помощи несовершеннолетним, в том числе в период обучения и воспитания в образовательных организациях», которым урегулированы: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</w:pPr>
      <w:r>
        <w:t xml:space="preserve">вопросы организации деятельности отделения организации медицинской помощи несовершеннолетним в образовательных организациях;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</w:pPr>
      <w:r>
        <w:t xml:space="preserve">рекомендуемые штатные нормативы медицинских работников и стандарт оснащения отделения организации медицинской помощи несовершеннолетним в образовательных организациях;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</w:pPr>
      <w:r>
        <w:t xml:space="preserve">вопросы по организации деятельности врача по гигиене детей и подростков, медицинской сестры (фельдшера) отделения организации медицинской помощи несовершеннолетним в образовательных организациях.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622" w:leader="none"/>
          <w:tab w:val="left" w:pos="10632" w:leader="none"/>
          <w:tab w:val="left" w:pos="10773" w:leader="none"/>
        </w:tabs>
      </w:pPr>
      <w:r>
        <w:t xml:space="preserve">1.10.4. П</w:t>
      </w:r>
      <w:r>
        <w:t xml:space="preserve">риказ ФОМС от 21.11.2018 № 247 «Об установлении Требований к структуре и содержанию тарифного соглашения», содержит коэффициенты уровня оказания медицинской помощи для групп медицинских организаций и (или) структурных подразделений медицинских организаций: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622" w:leader="none"/>
          <w:tab w:val="left" w:pos="10632" w:leader="none"/>
          <w:tab w:val="left" w:pos="10773" w:leader="none"/>
        </w:tabs>
      </w:pPr>
      <w:r>
        <w:t xml:space="preserve">1) коэффициент первого уровня оказания медицинской помощи – для медицинских организаций и (или) структурных подразделений медицинских организаций, оказывающих населению </w:t>
      </w:r>
      <w:r>
        <w:t xml:space="preserve">в пределах муниципального образования (внутригородского округа) первичную медико-санитарную помощь и (или) специализированную (за исключением высокотехнологичной) медицинскую помощь и (или) скорую, в том числе скорую специализированную, медицинскую помощь;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622" w:leader="none"/>
          <w:tab w:val="left" w:pos="10632" w:leader="none"/>
          <w:tab w:val="left" w:pos="10773" w:leader="none"/>
        </w:tabs>
      </w:pPr>
      <w:r>
        <w:t xml:space="preserve">2) коэффициент второго уровня оказания медицинской помощи – для медицинских организаций и (или) структурных подразделений медицинских организаций, имеющих </w:t>
      </w:r>
      <w:r>
        <w:t xml:space="preserve">в своей структуре отделения и (или) центры, оказывающие медицинскую помощь (за исключением высокотехнологичной) населению нескольких муниципальных образований, а также для специализированных больниц, больниц скорой медицинской помощи, центров, диспансеров;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622" w:leader="none"/>
          <w:tab w:val="left" w:pos="10632" w:leader="none"/>
          <w:tab w:val="left" w:pos="10773" w:leader="none"/>
        </w:tabs>
      </w:pPr>
      <w:r>
        <w:t xml:space="preserve">3) коэффициент третьего уровня оказания медицинской помощи – для медицинских организаций и (или) структурных подразделений медицинских организаций, оказывающих населению высокотехнологичную медицинскую помощь.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622" w:leader="none"/>
          <w:tab w:val="left" w:pos="10632" w:leader="none"/>
          <w:tab w:val="left" w:pos="10773" w:leader="none"/>
        </w:tabs>
      </w:pPr>
      <w:r>
        <w:t xml:space="preserve">1.10.5. Постановление Главного государственного санитарного врача Ро</w:t>
      </w:r>
      <w:r>
        <w:t xml:space="preserve">ссийской Федерации от 18.05.2010 № 58 «Об утверждении САНПИН 2.1.3.2630-10 «Санитарно-эпидемиологические требования к организациям, осуществляющим медицинскую деятельность» (в частности, утверждены требования к устройству, оборудованию и эксплуатации ФАП).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622" w:leader="none"/>
          <w:tab w:val="left" w:pos="10632" w:leader="none"/>
          <w:tab w:val="left" w:pos="10773" w:leader="none"/>
        </w:tabs>
      </w:pPr>
      <w:r>
        <w:t xml:space="preserve">1.10.6. Федеральный закон Российской Федерации от 29.12.2004 № 190-ФЗ «Градостроительный кодекс Российской Федерации».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622" w:leader="none"/>
          <w:tab w:val="left" w:pos="10632" w:leader="none"/>
          <w:tab w:val="left" w:pos="10773" w:leader="none"/>
        </w:tabs>
      </w:pPr>
      <w:r>
        <w:t xml:space="preserve">1.10.7. Свод правил «СП 42.13330.2016. Свод правил. Градостроительство. Планировка и застройка городских и сельских поселений. Актуализированная редакция СНиП 2.07.01-89*», утвержденный приказом Минстроя России от 30.12.2016 № 1034/пр.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622" w:leader="none"/>
          <w:tab w:val="left" w:pos="10632" w:leader="none"/>
          <w:tab w:val="left" w:pos="10773" w:leader="none"/>
        </w:tabs>
      </w:pPr>
      <w:r>
        <w:t xml:space="preserve">1.10.8. Свод правил «СП 319.1325800.2017. Свод правил. Здание и помещения медицинских организаций. Правила эксплуатации», утвержденный приказом Минстроя России от 18.02.2014 г. № 58пр.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622" w:leader="none"/>
          <w:tab w:val="left" w:pos="10632" w:leader="none"/>
          <w:tab w:val="left" w:pos="10773" w:leader="none"/>
        </w:tabs>
      </w:pPr>
      <w:r>
        <w:t xml:space="preserve">1.10.9. Свод правил «СП 158.13330.2014. Свод правил. Здания и помещения медицинских организаций. Правила проектирования», утвержденный приказом Минстроя России от 18.02.2014 г. № 58пр.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622" w:leader="none"/>
          <w:tab w:val="left" w:pos="10632" w:leader="none"/>
          <w:tab w:val="left" w:pos="10773" w:leader="none"/>
        </w:tabs>
      </w:pPr>
      <w:r>
        <w:t xml:space="preserve">1.10.10. Свод правил «СП 59.13330.2016. Свод правил. Доступность зданий и сооружений для маломобильных групп населения» утвержденный приказом Минстроя России от 14.11.2016 № 798пр.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622" w:leader="none"/>
          <w:tab w:val="left" w:pos="10632" w:leader="none"/>
          <w:tab w:val="left" w:pos="10773" w:leader="none"/>
        </w:tabs>
      </w:pPr>
      <w:r>
        <w:t xml:space="preserve">1.10.11. СП 255.1325800.2016 «Здания и сооружения. Правила эксплуатации. Основные положения».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622" w:leader="none"/>
          <w:tab w:val="left" w:pos="10632" w:leader="none"/>
          <w:tab w:val="left" w:pos="10773" w:leader="none"/>
        </w:tabs>
      </w:pPr>
      <w:r>
        <w:t xml:space="preserve">1.10.12. ГОСТ 31937-2011 «Здания и сооружения. Правила обследования и мониторинга технического состояния».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</w:pPr>
      <w:r>
        <w:t xml:space="preserve">1.11. Использование оборудования с дистанционной передачей данных:</w:t>
      </w:r>
      <w:r/>
    </w:p>
    <w:p>
      <w:pPr>
        <w:pStyle w:val="996"/>
        <w:ind w:left="0" w:right="-28" w:firstLine="709"/>
        <w:jc w:val="both"/>
        <w:spacing w:lineRule="exact" w:line="326"/>
        <w:shd w:val="clear" w:fill="auto" w:color="auto"/>
        <w:tabs>
          <w:tab w:val="left" w:pos="10632" w:leader="none"/>
          <w:tab w:val="left" w:pos="10773" w:leader="none"/>
        </w:tabs>
        <w:sectPr>
          <w:footnotePr/>
          <w:endnotePr/>
          <w:type w:val="nextPage"/>
          <w:pgSz w:w="16838" w:h="11906" w:orient="landscape"/>
          <w:pgMar w:top="993" w:right="1134" w:bottom="850" w:left="1134" w:header="708" w:footer="708" w:gutter="0"/>
          <w:pgNumType w:start="1"/>
          <w:cols w:num="1" w:sep="0" w:space="708" w:equalWidth="1"/>
          <w:docGrid w:linePitch="360"/>
          <w:titlePg/>
        </w:sectPr>
      </w:pPr>
      <w:r>
        <w:t xml:space="preserve">1.11.1. Дистанционное наблюдение за состоянием здоровья пациента осуществляется в соответствии с требованиями статьи 36.2 Федерального зако</w:t>
      </w:r>
      <w:r>
        <w:t xml:space="preserve">на от 21 ноября 2011 г. № 323-ФЗ «Об основах охраны здоровья граждан в Российской Федерации» и приказа Минздрава России от 30 ноября 2017 г. № 965н «Об утверждении порядка организации и оказания медицинской помощи с применением телемедицинских технологий».</w:t>
      </w:r>
      <w:r/>
    </w:p>
    <w:p>
      <w:pPr>
        <w:pStyle w:val="965"/>
        <w:ind w:left="10632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Приложение </w:t>
      </w:r>
      <w:r>
        <w:rPr>
          <w:rFonts w:ascii="Times New Roman" w:hAnsi="Times New Roman"/>
          <w:sz w:val="24"/>
          <w:szCs w:val="24"/>
        </w:rPr>
        <w:t xml:space="preserve">№ 7</w:t>
      </w:r>
      <w:r>
        <w:rPr>
          <w:rFonts w:ascii="Times New Roman" w:hAnsi="Times New Roman"/>
          <w:sz w:val="24"/>
          <w:szCs w:val="24"/>
        </w:rPr>
      </w:r>
      <w:r/>
    </w:p>
    <w:p>
      <w:pPr>
        <w:pStyle w:val="980"/>
        <w:ind w:left="1063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 региональной программе Еврейской автономной области «Модернизация первичного звена здравоохранения в Еврейской автономной области» на 2021 – 2025 годы</w:t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Капитальный ремонт медицинских организаций, </w:t>
        <w:br/>
        <w:t xml:space="preserve">подведомственных органам исполнительной власти субъекта Российской Федерации и (или) муниципальных 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медицинских организаций, расположенных на территории субъекта Российской Федерации, оказывающих первичную медико-санитарную помощь взрослым и детям, их обособленных структурных подразделений, 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центральных районных и районных больниц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tbl>
      <w:tblPr>
        <w:tblW w:w="15024" w:type="dxa"/>
        <w:tblInd w:w="-176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59"/>
        <w:gridCol w:w="1198"/>
        <w:gridCol w:w="1198"/>
        <w:gridCol w:w="1198"/>
        <w:gridCol w:w="719"/>
        <w:gridCol w:w="1078"/>
        <w:gridCol w:w="1198"/>
        <w:gridCol w:w="1078"/>
        <w:gridCol w:w="958"/>
        <w:gridCol w:w="1079"/>
        <w:gridCol w:w="992"/>
        <w:gridCol w:w="709"/>
        <w:gridCol w:w="709"/>
        <w:gridCol w:w="709"/>
        <w:gridCol w:w="709"/>
        <w:gridCol w:w="1134"/>
      </w:tblGrid>
      <w:tr>
        <w:trPr>
          <w:cantSplit/>
        </w:trPr>
        <w:tc>
          <w:tcPr>
            <w:tcW w:w="35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№</w:t>
            </w:r>
            <w:r/>
          </w:p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п/п</w:t>
            </w:r>
            <w:r/>
          </w:p>
        </w:tc>
        <w:tc>
          <w:tcPr>
            <w:tcW w:w="1198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Наименование юридического лица (полностью)</w:t>
            </w:r>
            <w:r/>
          </w:p>
        </w:tc>
        <w:tc>
          <w:tcPr>
            <w:tcW w:w="1198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Наименование объекта (ВА, ОВОП, ФАП, ФП)</w:t>
            </w:r>
            <w:r/>
          </w:p>
        </w:tc>
        <w:tc>
          <w:tcPr>
            <w:tcW w:w="1198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Адрес объекта</w:t>
            </w:r>
            <w:r/>
          </w:p>
        </w:tc>
        <w:tc>
          <w:tcPr>
            <w:tcW w:w="71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Износ </w:t>
            </w:r>
            <w:r/>
          </w:p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40-80 %</w:t>
            </w:r>
            <w:r/>
          </w:p>
        </w:tc>
        <w:tc>
          <w:tcPr>
            <w:tcW w:w="1078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Планируемое мероприятие (капитальный ремонт, выборочный ремонт)</w:t>
            </w:r>
            <w:r/>
          </w:p>
        </w:tc>
        <w:tc>
          <w:tcPr>
            <w:tcW w:w="1198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Количество населения, обслуживаемое </w:t>
              <w:br/>
              <w:t xml:space="preserve">медицинской организацией (структурным подразделением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)</w:t>
            </w:r>
            <w:r>
              <w:rPr>
                <w:rFonts w:ascii="Times New Roman" w:hAnsi="Times New Roman"/>
                <w:bCs/>
                <w:sz w:val="20"/>
                <w:szCs w:val="28"/>
              </w:rPr>
            </w:r>
            <w:r/>
          </w:p>
        </w:tc>
        <w:tc>
          <w:tcPr>
            <w:tcW w:w="1078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Площадь объектов (кв.м.)</w:t>
            </w:r>
            <w:r/>
          </w:p>
        </w:tc>
        <w:tc>
          <w:tcPr>
            <w:tcW w:w="958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Мощность объекта</w:t>
            </w:r>
            <w:r/>
          </w:p>
        </w:tc>
        <w:tc>
          <w:tcPr>
            <w:tcW w:w="107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Наименование работ  </w:t>
            </w:r>
            <w:r/>
          </w:p>
        </w:tc>
        <w:tc>
          <w:tcPr>
            <w:tcW w:w="992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Планируемая стоимость работ</w:t>
            </w:r>
            <w:r/>
          </w:p>
        </w:tc>
        <w:tc>
          <w:tcPr>
            <w:gridSpan w:val="5"/>
            <w:tcW w:w="396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в том числе по годам: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cantSplit/>
        </w:trPr>
        <w:tc>
          <w:tcPr>
            <w:tcW w:w="359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198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198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198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719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078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198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078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958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079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992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2021</w:t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2022</w:t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2023</w:t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2024</w:t>
            </w:r>
            <w:r/>
          </w:p>
        </w:tc>
        <w:tc>
          <w:tcPr>
            <w:tcW w:w="1134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2025</w:t>
            </w:r>
            <w:r/>
          </w:p>
        </w:tc>
      </w:tr>
      <w:tr>
        <w:trPr/>
        <w:tc>
          <w:tcPr>
            <w:tcW w:w="35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1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«Областная больница»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Областная поликлиника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. ЕАО, г. Биробиджан, ул. Комсомольская, 13</w:t>
            </w:r>
            <w:r/>
          </w:p>
        </w:tc>
        <w:tc>
          <w:tcPr>
            <w:tcW w:w="71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62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07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Капитальный ремонт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56865</w:t>
            </w:r>
            <w:r/>
          </w:p>
        </w:tc>
        <w:tc>
          <w:tcPr>
            <w:tcW w:w="107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2924,00</w:t>
            </w:r>
            <w:r/>
          </w:p>
        </w:tc>
        <w:tc>
          <w:tcPr>
            <w:tcW w:w="95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954</w:t>
            </w:r>
            <w:r/>
          </w:p>
        </w:tc>
        <w:tc>
          <w:tcPr>
            <w:tcW w:w="107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-</w:t>
            </w:r>
            <w:r/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100233.65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134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100233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.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65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</w:r>
            <w:r/>
          </w:p>
        </w:tc>
      </w:tr>
      <w:tr>
        <w:trPr/>
        <w:tc>
          <w:tcPr>
            <w:tcW w:w="35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2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«Октябрьская центральная районная больница»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Амбулаторно-поликлинический корпус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ЕАО, Октябрьский район, с. Амурзет, ул. Ленина, 98</w:t>
            </w:r>
            <w:r/>
          </w:p>
        </w:tc>
        <w:tc>
          <w:tcPr>
            <w:tcW w:w="71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50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07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Капитальный ремонт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9552</w:t>
            </w:r>
            <w:r/>
          </w:p>
        </w:tc>
        <w:tc>
          <w:tcPr>
            <w:tcW w:w="107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1775,2</w:t>
            </w:r>
            <w:r/>
          </w:p>
        </w:tc>
        <w:tc>
          <w:tcPr>
            <w:tcW w:w="95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13</w:t>
            </w:r>
            <w:r/>
          </w:p>
        </w:tc>
        <w:tc>
          <w:tcPr>
            <w:tcW w:w="107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-</w:t>
            </w:r>
            <w:r/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42 279,93</w:t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42 279,93</w:t>
            </w:r>
            <w:r/>
          </w:p>
        </w:tc>
        <w:tc>
          <w:tcPr>
            <w:tcW w:w="1134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35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3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«Октябрьская центральная районная больница»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Стационар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ЕАО, Октябрьский район, с. Амурзет, ул. Ленина, 98</w:t>
            </w:r>
            <w:r/>
          </w:p>
        </w:tc>
        <w:tc>
          <w:tcPr>
            <w:tcW w:w="71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49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07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Капитальный ремонт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9552</w:t>
            </w:r>
            <w:r/>
          </w:p>
        </w:tc>
        <w:tc>
          <w:tcPr>
            <w:tcW w:w="107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1824,59</w:t>
            </w:r>
            <w:r/>
          </w:p>
        </w:tc>
        <w:tc>
          <w:tcPr>
            <w:tcW w:w="95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13</w:t>
            </w:r>
            <w:r/>
          </w:p>
        </w:tc>
        <w:tc>
          <w:tcPr>
            <w:tcW w:w="107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-</w:t>
            </w:r>
            <w:r/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41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556,86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134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41556,86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35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4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«Октябрьская центральная районная больница»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Инфекционное отделение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ЕАО, Октябрьский район, с. Амурзет, ул. Ленина, 98</w:t>
            </w:r>
            <w:r/>
          </w:p>
        </w:tc>
        <w:tc>
          <w:tcPr>
            <w:tcW w:w="71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50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07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Капитальный ремонт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9552</w:t>
            </w:r>
            <w:r/>
          </w:p>
        </w:tc>
        <w:tc>
          <w:tcPr>
            <w:tcW w:w="107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332,6</w:t>
            </w:r>
            <w:r/>
          </w:p>
        </w:tc>
        <w:tc>
          <w:tcPr>
            <w:tcW w:w="95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13</w:t>
            </w:r>
            <w:r/>
          </w:p>
        </w:tc>
        <w:tc>
          <w:tcPr>
            <w:tcW w:w="107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-</w:t>
            </w:r>
            <w:r/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1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2657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,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18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1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2657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,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18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</w:r>
            <w:r/>
          </w:p>
        </w:tc>
        <w:tc>
          <w:tcPr>
            <w:tcW w:w="1134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35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5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«Ленинская центральная  районная больница»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с. Степное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ЕАО, Ленинский район, с. Степное, ул. Центральная, дом 10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-1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1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56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07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Капитальный ремонт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498</w:t>
            </w:r>
            <w:r/>
          </w:p>
        </w:tc>
        <w:tc>
          <w:tcPr>
            <w:tcW w:w="107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73,0</w:t>
            </w:r>
            <w:r/>
          </w:p>
        </w:tc>
        <w:tc>
          <w:tcPr>
            <w:tcW w:w="95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9</w:t>
            </w:r>
            <w:r/>
          </w:p>
        </w:tc>
        <w:tc>
          <w:tcPr>
            <w:tcW w:w="107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-</w:t>
            </w:r>
            <w:r/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1057,62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1057,62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134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35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«Николаевская районная больница»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Районная больница, корпус 1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ЕАО, Смидовичский район, с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. Николаевка, ул. Больничная, 16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1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50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07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Капитальный ремонт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15370</w:t>
            </w:r>
            <w:r/>
          </w:p>
        </w:tc>
        <w:tc>
          <w:tcPr>
            <w:tcW w:w="107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2389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,0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95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328</w:t>
            </w:r>
            <w:r/>
          </w:p>
        </w:tc>
        <w:tc>
          <w:tcPr>
            <w:tcW w:w="107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-</w:t>
            </w:r>
            <w:r/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5192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5,0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5192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5,0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134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35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7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«Николаевская районная больница»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Детская поликлиника 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ЕАО, Смидовичский район, с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. Николаевка, ул. Больничная, 18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1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50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07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Капитальный ремонт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15370</w:t>
            </w:r>
            <w:r/>
          </w:p>
        </w:tc>
        <w:tc>
          <w:tcPr>
            <w:tcW w:w="107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484,0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95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50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07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-</w:t>
            </w:r>
            <w:r/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6334,20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633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4,20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134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35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Итого 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----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-----</w:t>
            </w:r>
            <w:r/>
          </w:p>
        </w:tc>
        <w:tc>
          <w:tcPr>
            <w:tcW w:w="71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-----</w:t>
            </w:r>
            <w:r/>
          </w:p>
        </w:tc>
        <w:tc>
          <w:tcPr>
            <w:tcW w:w="107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-----</w:t>
            </w:r>
            <w:r/>
          </w:p>
        </w:tc>
        <w:tc>
          <w:tcPr>
            <w:tcW w:w="119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----</w:t>
            </w:r>
            <w:r/>
          </w:p>
        </w:tc>
        <w:tc>
          <w:tcPr>
            <w:tcW w:w="107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-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958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-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07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-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256043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,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79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58259,20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55994,10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134" w:type="dxa"/>
            <w:vAlign w:val="top"/>
            <w:textDirection w:val="lrTb"/>
            <w:noWrap w:val="false"/>
          </w:tcPr>
          <w:p>
            <w:pPr>
              <w:pStyle w:val="965"/>
              <w:ind w:left="0" w:right="0" w:firstLine="0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val="en-US"/>
              </w:rPr>
            </w:pP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1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41790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,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51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</w:r>
            <w:r/>
          </w:p>
        </w:tc>
      </w:tr>
    </w:tbl>
    <w:p>
      <w:pPr>
        <w:pStyle w:val="965"/>
        <w:jc w:val="center"/>
        <w:spacing w:lineRule="auto" w:line="240" w:after="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18"/>
          <w:szCs w:val="18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Приобретение и монтаж быстровозводимых модульных конструкций врачебных амбулаторий, центров (отделений) общей врачебной пра</w:t>
      </w:r>
      <w:r>
        <w:rPr>
          <w:rFonts w:ascii="Times New Roman" w:hAnsi="Times New Roman"/>
          <w:sz w:val="24"/>
          <w:szCs w:val="24"/>
        </w:rPr>
        <w:t xml:space="preserve">к</w:t>
      </w:r>
      <w:r>
        <w:rPr>
          <w:rFonts w:ascii="Times New Roman" w:hAnsi="Times New Roman"/>
          <w:sz w:val="24"/>
          <w:szCs w:val="24"/>
        </w:rPr>
        <w:t xml:space="preserve">тики (семейной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медицины), фельдшерско-акушерских пунктов, фельдшерских здравпунктов, подведомственных органам исполнительной власти субъекта Российской Федерации и (или) муниципальных 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медицинских организаций, расположенных на территории субъекта Российской Федерации, оказывающих первичную медико-санитарную помощь взрослым и детям, их обособленных структурных подразделений, 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центральных районных и районных больниц</w:t>
      </w:r>
      <w:r/>
    </w:p>
    <w:tbl>
      <w:tblPr>
        <w:tblpPr w:horzAnchor="margin" w:tblpXSpec="center" w:vertAnchor="text" w:tblpY="146" w:leftFromText="180" w:topFromText="0" w:rightFromText="180" w:bottomFromText="0"/>
        <w:tblW w:w="14740" w:type="dxa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34"/>
        <w:gridCol w:w="1388"/>
        <w:gridCol w:w="1393"/>
        <w:gridCol w:w="1576"/>
        <w:gridCol w:w="1447"/>
        <w:gridCol w:w="858"/>
        <w:gridCol w:w="1982"/>
        <w:gridCol w:w="711"/>
        <w:gridCol w:w="851"/>
        <w:gridCol w:w="708"/>
        <w:gridCol w:w="851"/>
        <w:gridCol w:w="992"/>
        <w:gridCol w:w="853"/>
        <w:gridCol w:w="709"/>
        <w:gridCol w:w="709"/>
        <w:gridCol w:w="848"/>
      </w:tblGrid>
      <w:tr>
        <w:trPr>
          <w:cantSplit/>
        </w:trPr>
        <w:tc>
          <w:tcPr>
            <w:tcW w:w="534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-142" w:right="-108"/>
              <w:jc w:val="center"/>
              <w:spacing w:lineRule="auto" w:line="240" w:after="0"/>
              <w:rPr>
                <w:rFonts w:ascii="Times New Roman" w:hAnsi="Times New Roman"/>
                <w:bCs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№ п/п</w:t>
            </w:r>
            <w:r/>
          </w:p>
        </w:tc>
        <w:tc>
          <w:tcPr>
            <w:tcW w:w="1388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Наименов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а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ние юрид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и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ческого лица (полностью)</w:t>
            </w:r>
            <w:r/>
          </w:p>
        </w:tc>
        <w:tc>
          <w:tcPr>
            <w:tcW w:w="1393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Наименов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а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ние объекта (ВА, ОВОП, ФАП, ФП)</w:t>
            </w:r>
            <w:r/>
          </w:p>
        </w:tc>
        <w:tc>
          <w:tcPr>
            <w:tcW w:w="1576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Адрес объекта</w:t>
            </w:r>
            <w:r/>
          </w:p>
        </w:tc>
        <w:tc>
          <w:tcPr>
            <w:tcW w:w="1447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ind w:left="-132" w:right="-117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Планируемое мероприятие (приобретение и монтаж </w:t>
            </w:r>
            <w:r>
              <w:t xml:space="preserve"> 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быстр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о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возводимых модульных конструкций)</w:t>
            </w:r>
            <w:r/>
          </w:p>
        </w:tc>
        <w:tc>
          <w:tcPr>
            <w:tcW w:w="858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Износ (%)</w:t>
            </w:r>
            <w:r/>
          </w:p>
        </w:tc>
        <w:tc>
          <w:tcPr>
            <w:tcW w:w="1982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Количество насел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е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ния, обслуживаемое </w:t>
              <w:br/>
              <w:t xml:space="preserve">медицинской организацией (стру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к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турным подразд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е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лением)</w:t>
            </w:r>
            <w:r/>
          </w:p>
        </w:tc>
        <w:tc>
          <w:tcPr>
            <w:tcW w:w="711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Нал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и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чие де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т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ских по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д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раздел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е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ний (да/нет)</w:t>
            </w:r>
            <w:r/>
          </w:p>
        </w:tc>
        <w:tc>
          <w:tcPr>
            <w:tcW w:w="851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Пл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о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щадь объе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к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тов (кв.м.)</w:t>
            </w:r>
            <w:r/>
          </w:p>
        </w:tc>
        <w:tc>
          <w:tcPr>
            <w:tcW w:w="708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Мощность об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ъ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екта</w:t>
            </w:r>
            <w:r/>
          </w:p>
        </w:tc>
        <w:tc>
          <w:tcPr>
            <w:tcW w:w="851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Cs/>
                <w:sz w:val="20"/>
                <w:szCs w:val="2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Пл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а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ниру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е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мая сто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и</w:t>
            </w: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мость работ</w:t>
            </w:r>
            <w:r/>
          </w:p>
        </w:tc>
        <w:tc>
          <w:tcPr>
            <w:gridSpan w:val="5"/>
            <w:tcW w:w="411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tabs>
                <w:tab w:val="left" w:pos="510" w:leader="none"/>
              </w:tabs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20"/>
                <w:szCs w:val="28"/>
              </w:rPr>
              <w:t xml:space="preserve">в том числе по годам: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  <w:tr>
        <w:trPr>
          <w:cantSplit/>
        </w:trPr>
        <w:tc>
          <w:tcPr>
            <w:tcW w:w="534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388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393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576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447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858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982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711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851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708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851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2021</w:t>
            </w:r>
            <w:r/>
          </w:p>
        </w:tc>
        <w:tc>
          <w:tcPr>
            <w:tcW w:w="85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2022</w:t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2023</w:t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2024</w:t>
            </w:r>
            <w:r/>
          </w:p>
        </w:tc>
        <w:tc>
          <w:tcPr>
            <w:tcW w:w="84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2025</w:t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«Обл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у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ченская ра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й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онная больн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Заречное 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пр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и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способленное помещение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номная область, Облученский район,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Заречное,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ул. Це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тральная, д.21,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помещение 1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ровозводимых модульных конструкций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76,00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127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9045,65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9045,65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б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лученская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Пашково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Облуче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Пашково,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ул. Школьная, д.2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75,00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415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б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лученская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Башурово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Облуче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Башурово,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ул. Лесная, д.8, п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мещение 1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75,50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122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б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лученская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Хинганская амбулатория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Облуче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п. Хинганск,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ул. Калинина, д.12,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помещение 17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75,00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1197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400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63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б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ластная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10-й км.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б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ласть,                            г. Биробиджан, ул.Пригородная, </w:t>
              <w:br/>
              <w:t xml:space="preserve">д. 3</w:t>
              <w:br/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65,00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400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7 000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7 000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тябрьская центральная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с.Самара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б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ласть, Октябрьский район, 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с.Самара, ул.Мира,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д.2. кв. 2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52,00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307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8 700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8 700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тябрьская центральная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с.Садовое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Октябр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с.Садовое, ул.Совхозная, д.10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56,00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248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8 700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8 700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ind w:hanging="142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тябрьская центральная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Амбулатория с.Екатерино-Никольское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Октябр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с. Екатерино-Никольское, ул.Пограничная, д.76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69,00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1489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400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35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9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тябрьская  центральная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Амбулатория  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с. Благословенное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б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ласть,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Октябрьский район, с.</w:t>
            </w:r>
            <w:r>
              <w:rPr>
                <w:rFonts w:ascii="Times New Roman" w:hAnsi="Times New Roman"/>
                <w:sz w:val="17"/>
                <w:szCs w:val="17"/>
              </w:rPr>
              <w:t xml:space="preserve">Бл</w:t>
            </w:r>
            <w:r>
              <w:rPr>
                <w:rFonts w:ascii="Times New Roman" w:hAnsi="Times New Roman"/>
                <w:sz w:val="17"/>
                <w:szCs w:val="17"/>
              </w:rPr>
              <w:t xml:space="preserve">а</w:t>
            </w:r>
            <w:r>
              <w:rPr>
                <w:rFonts w:ascii="Times New Roman" w:hAnsi="Times New Roman"/>
                <w:sz w:val="17"/>
                <w:szCs w:val="17"/>
              </w:rPr>
              <w:t xml:space="preserve">гословенное,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ул.Школьная, д.4, пом.1-17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684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400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35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тябрьская  центральная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с.Нагибово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Октябр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с.Нагибово, ул.Центральная, д.20/2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60,00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397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11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тябрьская  центральная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с. Р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у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чейки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Октябр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Ручейки,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ул. Зеленая, 1а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50,00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109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12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тябрьская  центральная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Сто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л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бовое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Октябр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Столбовое, ул.Верхняя, 7А, пом. 1-6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50,00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251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13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тябрьская  центральная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Озе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р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ное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  Октябрьский ра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й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он,                          с. Озерное, ул.Амурская,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д. 17, пом.1-14</w:t>
              <w:br/>
              <w:br/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50,00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136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7 000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7 000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14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«Ленинская це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Врачебная амбулатория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Биджан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Лени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  с.Биджан, </w:t>
            </w:r>
            <w:r>
              <w:rPr>
                <w:rFonts w:ascii="Times New Roman" w:hAnsi="Times New Roman"/>
                <w:sz w:val="17"/>
                <w:szCs w:val="17"/>
              </w:rPr>
              <w:t xml:space="preserve">ул.Первомайская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,  д. 21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76,76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1704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400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«Ленинская це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Врачебная амбулатория              с. Бабстово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Лени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  с.Бабстово, ул.Огородная,  дом 2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67,00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2423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400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16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«Ленинская це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тральная районная больница"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СХТ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Ленинское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Лени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  с.Ленинское,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ул. Школьная,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  д. 8, кв. 15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56,00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804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26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>
          <w:trHeight w:val="2157"/>
        </w:trPr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17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«Ленинская це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с. Во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с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кресеновка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Лени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  с.Воскресеновка, ул. Советская, 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д. 11а, кв. 1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100,00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365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26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18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«Ленинская це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тябрьское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Лени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  с.Октябрьское, ул. Юбилейная,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д. 10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70,92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160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26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19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«Ленинская це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с. Нов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о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троицкое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Лени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  с.Новотроицкое, ул. Централ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ная,  дом 16, пом. 1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100,00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230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26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20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«Ленинская це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Ни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ж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не-Ленинское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Лени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 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с.Нижне-Ленинское,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ул. Вилковой,  дом 4, кв. 2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100,00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144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26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9045,65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9045,65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21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«Ленинская це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Квашнино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Лени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Квашнино,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 ул. Западная,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д. 6-2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100,00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160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26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22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«Ленинская це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Ба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ш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мак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Лени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 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Башмак,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ул. Новая,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д.21, кв. 10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56,00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388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26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23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«Ленинская це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Дежнёво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Лени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 с. Дежнёво, ул.Пограничная д.18, пом. 9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83,87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867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26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24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«Ленинская це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с.Кукелево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Лени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 с. Кукелево,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ул. Советская, д.1, кв. 3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68,00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745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26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8700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25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«Ленинская це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4"/>
                <w:szCs w:val="14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>
              <w:rPr>
                <w:rFonts w:ascii="Times New Roman" w:hAnsi="Times New Roman"/>
                <w:sz w:val="14"/>
                <w:szCs w:val="14"/>
              </w:rPr>
              <w:t xml:space="preserve">с.Преображеновка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Лени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 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с. Преображено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в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ка,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ул. Дальев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о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сточная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,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д.8, кв. 1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56,00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361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26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val="en-US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7 000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</w:t>
            </w: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0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26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«Ленинская це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 с. Унгун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Лени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ский район,  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с.Унгун, ул.Весенняя,   д.3-1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60,00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254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26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8 700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8 700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27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</w:t>
              <w:br/>
              <w:t xml:space="preserve">«Теплоозе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р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ская централ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Амбулатория п. Биракан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приспособле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ное помещ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номная область, Облученский  район,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п. Бир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а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кан,</w:t>
              <w:br/>
              <w:t xml:space="preserve">ул.Калинина, д.14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ровозводимых модульных конструкций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56,00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1904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400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45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28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</w:t>
              <w:br/>
              <w:t xml:space="preserve">«Теплоозе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р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ская централ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Амбулатория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п. Известк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о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вый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приспособле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ное помещ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номная область, Облученский район,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п. Извес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ковый, ул. Ше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в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чука, д.14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ровозводимых модульных конструкций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60,00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2136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400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29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</w:t>
              <w:br/>
              <w:t xml:space="preserve">«Теплоозе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р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ская централ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п. Ло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доко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приспособле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ное помещ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номная область, Облученский район,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п. Лонд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ко,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highlight w:val="none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 ул. Вокзал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ная, д. 5, пом.12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  <w:highlight w:val="none"/>
              </w:rPr>
            </w:r>
            <w:r>
              <w:rPr>
                <w:rFonts w:ascii="Times New Roman" w:hAnsi="Times New Roman"/>
                <w:sz w:val="18"/>
                <w:szCs w:val="18"/>
                <w:highlight w:val="none"/>
              </w:rPr>
            </w:r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ровозводимых модульных конструкций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60,00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165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8 700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8 700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30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</w:t>
              <w:br/>
              <w:t xml:space="preserve">«Теплоозе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р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ская централ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п. Буд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у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кан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приспособле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ное помещ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номная область, Облученский район,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п. Буд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у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кан,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ул. Заречная,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д. 9, пом. 1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ровозводимых модульных конструкций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58,00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1059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7 000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7 000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31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Г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БУЗ</w:t>
              <w:br w:type="page"/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«Теплоозерская центральная ра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й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онная больн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Амбулатория п. Лондоко-завод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приспособле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ное помещ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номная область, Облученский район,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п. Лонд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о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ко-завод,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ул. Комсомольская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, д. 1а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ровозводимых модульных конструкций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60,00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865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400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32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</w:t>
              <w:br/>
              <w:t xml:space="preserve">«Теплоозе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р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ская централ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Амбулатория п. Бира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приспособле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ное помещ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номная область, Облученский район,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п. Бира,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ул. 40 лет Поб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ды,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16, пом. 1-14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ровозводимых модульных конструкций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57,00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3919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400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33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</w:t>
              <w:br/>
              <w:t xml:space="preserve">«Теплоозе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р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ская централ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п. Сем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и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сточный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приспособле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ное помещ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номная область, Облученский район,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п. Сем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сточный,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ул. Це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тральная, д. 2, пом. 1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ровозводимых модульных конструкций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69,00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235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34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«Смидови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ч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ская райо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ная больн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Амбулатория с. Патиза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ское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номная область, Смид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вичский район,                            с. Патизанское, ул.Шоссейная,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д. 33</w:t>
              <w:br/>
              <w:br/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2200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400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  <w:lang w:val="en-US"/>
              </w:rPr>
              <w:t xml:space="preserve">14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308,7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14308,7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35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«Смидови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ч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ская райо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ная больн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с.Песчаное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номная область, Смид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вичский район, с.Песчаное,  ул.40 лет Поб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ды, д. 5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944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36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«Смидови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ч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ская райо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ная больн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с.Белгородское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номная область, Смид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вичский район, с.Белгородское, ул.Шоссейная,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д. 2, пом.1-3,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10-12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53,00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471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37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«Смидови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ч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ская райо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ная больн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с.Аур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приспосо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б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ленное пом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е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номная область, Смид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вичский район,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с.Аур, ул.Вокзал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ная, д.2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51,00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719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38</w:t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"Николаевская РБ"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Амбулатория  п. Волочаевка-2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Арендованное помещение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                           п. Волочаевка-2, ул.Советская, д. 36</w:t>
              <w:br/>
              <w:br/>
              <w:t xml:space="preserve"> </w:t>
            </w:r>
            <w:r/>
          </w:p>
        </w:tc>
        <w:tc>
          <w:tcPr>
            <w:tcW w:w="1447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быстровозводимых модульных конструкций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70,00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98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1682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 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400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20"/>
                <w:szCs w:val="20"/>
              </w:rPr>
              <w:t xml:space="preserve">25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8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/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15000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9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колаевская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с. им. Тельмана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б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ласть, Смидовичский район,                           с.им. Тельмана, ул.Школьная,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д. 2А</w:t>
              <w:br/>
              <w:br/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1052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25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«Валдгей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м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ская центральная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Але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сеевка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область, Бироби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д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жанский район,                                     с. Алексеевка, ул. Советская,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д. 9а</w:t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57,00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241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shd w:val="clear" w:fill="FFFFFF" w:color="auto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9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1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«Валдгей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м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ская центральная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с. Ру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с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ская Поляна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б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ласть,   Биробиджанский район,                          с. Русская П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ляна, ул.Школьная,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д. 1</w:t>
              <w:br/>
              <w:br/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65,00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107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shd w:val="clear" w:fill="FFFFFF" w:color="auto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2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«Валдгей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м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ская центральная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а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занка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б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ласть, Биробиджанский район.                        с. Казанка, ул.Школьная, д.22</w:t>
              <w:br/>
              <w:br/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54,00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220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shd w:val="clear" w:fill="FFFFFF" w:color="auto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12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3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«Валдгей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м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ская центральная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с. Опытное П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о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ле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б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ласть,   Биробиджанский район,                         с. Опытное П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ле, ул.Центральная, д. 1</w:t>
              <w:br/>
              <w:br/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65,00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155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80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4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ОГБУЗ «Валдгей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м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ская центральная районная больница»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ФАП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с. Пти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ч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ник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5"/>
                <w:szCs w:val="15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приспосо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б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ленное пом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щение</w:t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Еврейская автономная о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б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ласть, Биробиджанский район,                           с.Птичник,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5"/>
                <w:szCs w:val="15"/>
              </w:rPr>
              <w:t xml:space="preserve">ул. Переселенч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е</w:t>
            </w:r>
            <w:r>
              <w:rPr>
                <w:rFonts w:ascii="Times New Roman" w:hAnsi="Times New Roman"/>
                <w:sz w:val="15"/>
                <w:szCs w:val="15"/>
              </w:rPr>
              <w:t xml:space="preserve">ская,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д. 8Б</w:t>
              <w:br/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приобретение и монтаж 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быстровозвод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и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мых модул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ь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ных конс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т</w:t>
            </w:r>
            <w:r>
              <w:rPr>
                <w:rFonts w:ascii="Times New Roman" w:hAnsi="Times New Roman"/>
                <w:bCs/>
                <w:sz w:val="18"/>
                <w:szCs w:val="18"/>
              </w:rPr>
              <w:t xml:space="preserve">рукций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68,00</w:t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2723</w:t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нет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30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7000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  <w:tr>
        <w:trPr/>
        <w:tc>
          <w:tcPr>
            <w:tcW w:w="5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38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Итого</w:t>
            </w:r>
            <w:r/>
          </w:p>
        </w:tc>
        <w:tc>
          <w:tcPr>
            <w:tcW w:w="13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5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44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Cs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bCs/>
                <w:sz w:val="18"/>
                <w:szCs w:val="18"/>
              </w:rPr>
            </w:r>
            <w:r/>
          </w:p>
        </w:tc>
        <w:tc>
          <w:tcPr>
            <w:tcW w:w="85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19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71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6730</w:t>
            </w:r>
            <w:r/>
          </w:p>
        </w:tc>
        <w:tc>
          <w:tcPr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1018</w:t>
            </w:r>
            <w:r/>
          </w:p>
        </w:tc>
        <w:tc>
          <w:tcPr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428300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125800,0</w:t>
            </w:r>
            <w:r/>
          </w:p>
        </w:tc>
        <w:tc>
          <w:tcPr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135100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75000</w:t>
            </w:r>
            <w:r/>
          </w:p>
        </w:tc>
        <w:tc>
          <w:tcPr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44308,7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  <w:tc>
          <w:tcPr>
            <w:tcW w:w="8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</w:rPr>
              <w:framePr w:hSpace="180" w:wrap="around" w:vAnchor="text" w:hAnchor="margin" w:xAlign="center" w:y="146"/>
            </w:pPr>
            <w:r>
              <w:rPr>
                <w:rFonts w:ascii="Times New Roman" w:hAnsi="Times New Roman"/>
                <w:sz w:val="18"/>
                <w:szCs w:val="18"/>
              </w:rPr>
              <w:t xml:space="preserve">48091,3</w:t>
            </w:r>
            <w:r>
              <w:rPr>
                <w:rFonts w:ascii="Times New Roman" w:hAnsi="Times New Roman"/>
                <w:sz w:val="18"/>
                <w:szCs w:val="18"/>
              </w:rPr>
            </w:r>
            <w:r/>
          </w:p>
        </w:tc>
      </w:tr>
    </w:tbl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ind w:left="10632"/>
        <w:spacing w:lineRule="auto" w:line="240" w:after="0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</w:t>
      </w:r>
      <w:r>
        <w:rPr>
          <w:rFonts w:ascii="Times New Roman" w:hAnsi="Times New Roman"/>
        </w:rPr>
        <w:t xml:space="preserve">риложение </w:t>
      </w:r>
      <w:r>
        <w:rPr>
          <w:rFonts w:ascii="Times New Roman" w:hAnsi="Times New Roman"/>
        </w:rPr>
        <w:t xml:space="preserve">№ 8</w:t>
      </w:r>
      <w:r>
        <w:rPr>
          <w:rFonts w:ascii="Times New Roman" w:hAnsi="Times New Roman"/>
        </w:rPr>
      </w:r>
      <w:r/>
    </w:p>
    <w:p>
      <w:pPr>
        <w:pStyle w:val="980"/>
        <w:ind w:left="1063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 региональной программе Еврейской автономной области «Модернизация первичного звена здравоохранения в Еврейской автономной области» на 2021 – 2025 годы</w:t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</w:rPr>
      </w:pPr>
      <w:r>
        <w:rPr>
          <w:rFonts w:ascii="Times New Roman" w:hAnsi="Times New Roman"/>
        </w:rPr>
      </w:r>
      <w:r/>
    </w:p>
    <w:p>
      <w:pPr>
        <w:pStyle w:val="965"/>
        <w:ind w:firstLine="709"/>
        <w:jc w:val="center"/>
        <w:spacing w:lineRule="auto" w:line="240" w:after="0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</w:r>
      <w:r/>
    </w:p>
    <w:p>
      <w:pPr>
        <w:pStyle w:val="965"/>
        <w:ind w:firstLine="709"/>
        <w:jc w:val="center"/>
        <w:spacing w:lineRule="auto" w:line="240" w:after="0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Перечень оборудования, в том числе медицинских изделий (МИ), </w:t>
      </w:r>
      <w:r>
        <w:rPr>
          <w:rFonts w:ascii="Times New Roman" w:hAnsi="Times New Roman"/>
          <w:b/>
          <w:sz w:val="28"/>
          <w:szCs w:val="24"/>
        </w:rPr>
        <w:t xml:space="preserve">отсутствующих </w:t>
      </w:r>
      <w:r/>
    </w:p>
    <w:p>
      <w:pPr>
        <w:pStyle w:val="965"/>
        <w:ind w:firstLine="709"/>
        <w:jc w:val="center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4"/>
        </w:rPr>
        <w:t xml:space="preserve">в соответствии с утвержденными порядками, положениями и правилами в медицинских организациях, подведомственных органам исполнительной власти субъекта Российской Федерац</w:t>
      </w:r>
      <w:r>
        <w:rPr>
          <w:rFonts w:ascii="Times New Roman" w:hAnsi="Times New Roman"/>
          <w:sz w:val="28"/>
          <w:szCs w:val="24"/>
        </w:rPr>
        <w:t xml:space="preserve">ии и (или) муниципальных медицинских организаций, расположенных на территории субъекта Российской Федерации, оказывающих первичную медико-санитарную помощь взрослым и детям, их обособленных структурных подразделений, центральных районных и районных больниц</w:t>
      </w: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/>
    </w:p>
    <w:tbl>
      <w:tblPr>
        <w:tblW w:w="15166" w:type="dxa"/>
        <w:tblInd w:w="-176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79"/>
        <w:gridCol w:w="1045"/>
        <w:gridCol w:w="786"/>
        <w:gridCol w:w="1018"/>
        <w:gridCol w:w="888"/>
        <w:gridCol w:w="940"/>
        <w:gridCol w:w="978"/>
        <w:gridCol w:w="901"/>
        <w:gridCol w:w="978"/>
        <w:gridCol w:w="1207"/>
        <w:gridCol w:w="946"/>
        <w:gridCol w:w="1305"/>
        <w:gridCol w:w="1707"/>
        <w:gridCol w:w="946"/>
        <w:gridCol w:w="1142"/>
      </w:tblGrid>
      <w:tr>
        <w:trPr>
          <w:trHeight w:val="2715"/>
        </w:trPr>
        <w:tc>
          <w:tcPr>
            <w:tcW w:w="37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№ п/п</w:t>
            </w:r>
            <w:r/>
          </w:p>
        </w:tc>
        <w:tc>
          <w:tcPr>
            <w:tcW w:w="104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Полное наименование медицинской организации</w:t>
            </w:r>
            <w:r/>
          </w:p>
        </w:tc>
        <w:tc>
          <w:tcPr>
            <w:tcW w:w="786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ИНН</w:t>
            </w:r>
            <w:r/>
          </w:p>
        </w:tc>
        <w:tc>
          <w:tcPr>
            <w:tcW w:w="10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Тип медицинской организации в соответствии с номенклатурой медицинской организации</w:t>
            </w:r>
            <w:r/>
          </w:p>
        </w:tc>
        <w:tc>
          <w:tcPr>
            <w:tcW w:w="88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Здание или сооружение, в котором планируется разместить медицинское изделие</w:t>
            </w:r>
            <w:r/>
          </w:p>
        </w:tc>
        <w:tc>
          <w:tcPr>
            <w:tcW w:w="9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Фактический адрес здания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Наименование населенного пункта, в котором располагается структурное подразделение</w:t>
            </w:r>
            <w:r/>
          </w:p>
        </w:tc>
        <w:tc>
          <w:tcPr>
            <w:tcW w:w="9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Численность населенияие населенного пункта, в котором расположена медицинская организация, чел.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Наименование структурного подразделения</w:t>
            </w:r>
            <w:r/>
          </w:p>
        </w:tc>
        <w:tc>
          <w:tcPr>
            <w:tcW w:w="12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Вид кабинета (отделения)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Условия оказания медицинской помощи (стационарно/ амбулаторно)</w:t>
            </w:r>
            <w:r/>
          </w:p>
        </w:tc>
        <w:tc>
          <w:tcPr>
            <w:tcW w:w="13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Наименование медицинского изделия</w:t>
            </w:r>
            <w:r/>
          </w:p>
        </w:tc>
        <w:tc>
          <w:tcPr>
            <w:tcW w:w="17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Нормативно-правовой акт, в</w:t>
              <w:br/>
              <w:t xml:space="preserve">соответствии с которым планируется приобретение медицинског</w:t>
            </w: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о</w:t>
            </w: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 изделия*</w:t>
              <w:br/>
              <w:t xml:space="preserve">Нормативно-правовой акт, в</w:t>
              <w:br/>
              <w:t xml:space="preserve">соответствии с которым планируется приобретение медицинского изделия*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Требуемое количество медицинского изделия,</w:t>
              <w:br/>
              <w:t xml:space="preserve">ед.</w:t>
            </w:r>
            <w:r/>
          </w:p>
        </w:tc>
        <w:tc>
          <w:tcPr>
            <w:tcW w:w="11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Планируемая дата приобретения (месяц, год)</w:t>
              <w:br/>
              <w:t xml:space="preserve">(формат отражения данных мм. гггг)</w:t>
            </w:r>
            <w:r/>
          </w:p>
        </w:tc>
      </w:tr>
      <w:tr>
        <w:trPr>
          <w:trHeight w:val="1770"/>
        </w:trPr>
        <w:tc>
          <w:tcPr>
            <w:tcW w:w="37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104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ОГБУЗ "Смидовичская  районная больница"</w:t>
            </w:r>
            <w:r/>
          </w:p>
        </w:tc>
        <w:tc>
          <w:tcPr>
            <w:tcW w:w="78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7903002033</w:t>
            </w:r>
            <w:r/>
          </w:p>
        </w:tc>
        <w:tc>
          <w:tcPr>
            <w:tcW w:w="10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Больница</w:t>
            </w:r>
            <w:r/>
          </w:p>
        </w:tc>
        <w:tc>
          <w:tcPr>
            <w:tcW w:w="88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9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Еврейская АО п.Смидович ул.Советская 37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Смидович</w:t>
            </w:r>
            <w:r/>
          </w:p>
        </w:tc>
        <w:tc>
          <w:tcPr>
            <w:tcW w:w="9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8 824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12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эндоскопический кабинет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3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Эндоскоп (для верхних отделов желудочно-кишечного тракта, для нижних отделов желудочно-кишечного тракта, панкреато-дуоденальной зоны и/или для нижних дыхательных путей)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7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Приказ Министерства здравоохранения РФ от 28.12.2020 N 1379н "Об утверждении перечня оборудования для оснащения и переоснащения медицинских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организаций при реализации региональных программ модернизации первичного звена здравоохранения", приложение № 3 к Правилам проведения эндоскопических исследований, утвержденных приказом Министерства здравоохранения Российской Федерации от 06.12.2017 № 974н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11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Ноябрь 2022</w:t>
            </w:r>
            <w:r/>
          </w:p>
        </w:tc>
      </w:tr>
      <w:tr>
        <w:trPr>
          <w:trHeight w:val="1770"/>
        </w:trPr>
        <w:tc>
          <w:tcPr>
            <w:tcW w:w="37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2</w:t>
            </w:r>
            <w:r/>
          </w:p>
        </w:tc>
        <w:tc>
          <w:tcPr>
            <w:tcW w:w="104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ОГБУЗ "Смидовичская  районная больница"</w:t>
            </w:r>
            <w:r/>
          </w:p>
        </w:tc>
        <w:tc>
          <w:tcPr>
            <w:tcW w:w="78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7903002033</w:t>
            </w:r>
            <w:r/>
          </w:p>
        </w:tc>
        <w:tc>
          <w:tcPr>
            <w:tcW w:w="10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Больница</w:t>
            </w:r>
            <w:r/>
          </w:p>
        </w:tc>
        <w:tc>
          <w:tcPr>
            <w:tcW w:w="88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9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Еврейская АО п.Смидович ул.Советская 37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Смидович</w:t>
            </w:r>
            <w:r/>
          </w:p>
        </w:tc>
        <w:tc>
          <w:tcPr>
            <w:tcW w:w="9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8 824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12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кабинет функциональной диагностики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3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Электрокардиограф 12-канальный</w:t>
            </w:r>
            <w:r/>
          </w:p>
        </w:tc>
        <w:tc>
          <w:tcPr>
            <w:tcW w:w="17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Приказ Министерства здравоохранения РФ от 28.12.2020 N 1379н "Об утверждении перечня оборудования для оснащения и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переоснащения медицинских организаций при реализации региональных программ модернизации первичного звена здравоохранения", приказ Министерства здравоохранения Российской Федерации от 26.12.2016 № 997н "Об утверждении проведения функциональной диагностики"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11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Ноябрь 2022</w:t>
            </w:r>
            <w:r/>
          </w:p>
        </w:tc>
      </w:tr>
      <w:tr>
        <w:trPr>
          <w:trHeight w:val="1770"/>
        </w:trPr>
        <w:tc>
          <w:tcPr>
            <w:tcW w:w="37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3</w:t>
            </w:r>
            <w:r/>
          </w:p>
        </w:tc>
        <w:tc>
          <w:tcPr>
            <w:tcW w:w="104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ОГБУЗ "Смидовичская  районная больница"</w:t>
            </w:r>
            <w:r/>
          </w:p>
        </w:tc>
        <w:tc>
          <w:tcPr>
            <w:tcW w:w="78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7903002033</w:t>
            </w:r>
            <w:r/>
          </w:p>
        </w:tc>
        <w:tc>
          <w:tcPr>
            <w:tcW w:w="10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Больница</w:t>
            </w:r>
            <w:r/>
          </w:p>
        </w:tc>
        <w:tc>
          <w:tcPr>
            <w:tcW w:w="88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9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Еврейская АО п.Смидович ул.Советская 37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Смидович</w:t>
            </w:r>
            <w:r/>
          </w:p>
        </w:tc>
        <w:tc>
          <w:tcPr>
            <w:tcW w:w="9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8 824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12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кабинет функциональной диагностики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3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Электроэнцефалограф</w:t>
            </w:r>
            <w:r/>
          </w:p>
        </w:tc>
        <w:tc>
          <w:tcPr>
            <w:tcW w:w="17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Приказ Министерства здравоохранения РФ от 28.12.2020 N 1379н "Об утверждении перечня оборудования для оснащения и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переоснащения медицинских организаций при реализации региональных программ модернизации первичного звена здравоохранения", приказ Министерства здравоохранения Российской Федерации от 26.12.2016 № 997н "Об утверждении проведения функциональной диагностики"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11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Ноябрь 2022</w:t>
            </w:r>
            <w:r/>
          </w:p>
        </w:tc>
      </w:tr>
      <w:tr>
        <w:trPr>
          <w:trHeight w:val="1770"/>
        </w:trPr>
        <w:tc>
          <w:tcPr>
            <w:tcW w:w="37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4</w:t>
            </w:r>
            <w:r/>
          </w:p>
        </w:tc>
        <w:tc>
          <w:tcPr>
            <w:tcW w:w="104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ОГБУЗ "Смидовичская  районная больница"</w:t>
            </w:r>
            <w:r/>
          </w:p>
        </w:tc>
        <w:tc>
          <w:tcPr>
            <w:tcW w:w="78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7903002033</w:t>
            </w:r>
            <w:r/>
          </w:p>
        </w:tc>
        <w:tc>
          <w:tcPr>
            <w:tcW w:w="10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Больница</w:t>
            </w:r>
            <w:r/>
          </w:p>
        </w:tc>
        <w:tc>
          <w:tcPr>
            <w:tcW w:w="88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9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Еврейская АО п.Смидович ул.Советская 37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Смидович</w:t>
            </w:r>
            <w:r/>
          </w:p>
        </w:tc>
        <w:tc>
          <w:tcPr>
            <w:tcW w:w="90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mc:AlternateContent>
                <mc:Choice Requires="wpg">
                  <w:drawing>
                    <wp:anchor xmlns:wp="http://schemas.openxmlformats.org/drawingml/2006/wordprocessingDrawing" distT="0" distB="0" distL="114300" distR="114300" simplePos="0" relativeHeight="251658306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1114425</wp:posOffset>
                      </wp:positionV>
                      <wp:extent cx="314325" cy="323850"/>
                      <wp:effectExtent l="0" t="0" r="0" b="0"/>
                      <wp:wrapNone/>
                      <wp:docPr id="78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 hidden="0"/>
                              <pic:cNvPicPr/>
                              <pic:nvPr isPhoto="0" userDrawn="0"/>
                            </pic:nvPicPr>
                            <pic:blipFill>
                              <a:blip r:embed="rId6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4325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51" o:spid="_x0000_s251" type="#_x0000_t75" style="position:absolute;mso-wrap-distance-left:9.0pt;mso-wrap-distance-top:0.0pt;mso-wrap-distance-right:9.0pt;mso-wrap-distance-bottom:0.0pt;z-index:251658306;o:allowoverlap:true;o:allowincell:true;mso-position-horizontal-relative:text;margin-left:0.0pt;mso-position-horizontal:absolute;mso-position-vertical-relative:text;margin-top:87.8pt;mso-position-vertical:absolute;width:24.8pt;height:25.5pt;" stroked="f">
                      <v:path textboxrect="0,0,0,0"/>
                      <v:imagedata r:id="rId60" o:title=""/>
                    </v:shape>
                  </w:pict>
                </mc:Fallback>
              </mc:AlternateContent>
              <mc:AlternateContent>
                <mc:Choice Requires="wpg">
                  <w:drawing>
                    <wp:anchor xmlns:wp="http://schemas.openxmlformats.org/drawingml/2006/wordprocessingDrawing" distT="0" distB="0" distL="114300" distR="114300" simplePos="0" relativeHeight="251658307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1114425</wp:posOffset>
                      </wp:positionV>
                      <wp:extent cx="314325" cy="323850"/>
                      <wp:effectExtent l="0" t="0" r="0" b="0"/>
                      <wp:wrapNone/>
                      <wp:docPr id="79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 hidden="0"/>
                              <pic:cNvPicPr/>
                              <pic:nvPr isPhoto="0" userDrawn="0"/>
                            </pic:nvPicPr>
                            <pic:blipFill>
                              <a:blip r:embed="rId6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4325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52" o:spid="_x0000_s252" type="#_x0000_t75" style="position:absolute;mso-wrap-distance-left:9.0pt;mso-wrap-distance-top:0.0pt;mso-wrap-distance-right:9.0pt;mso-wrap-distance-bottom:0.0pt;z-index:251658307;o:allowoverlap:true;o:allowincell:true;mso-position-horizontal-relative:text;margin-left:0.0pt;mso-position-horizontal:absolute;mso-position-vertical-relative:text;margin-top:87.8pt;mso-position-vertical:absolute;width:24.8pt;height:25.5pt;" stroked="f">
                      <v:path textboxrect="0,0,0,0"/>
                      <v:imagedata r:id="rId61" o:title=""/>
                    </v:shape>
                  </w:pict>
                </mc:Fallback>
              </mc:AlternateContent>
              <mc:AlternateContent>
                <mc:Choice Requires="wpg">
                  <w:drawing>
                    <wp:anchor xmlns:wp="http://schemas.openxmlformats.org/drawingml/2006/wordprocessingDrawing" distT="0" distB="0" distL="114300" distR="114300" simplePos="0" relativeHeight="251658308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1114425</wp:posOffset>
                      </wp:positionV>
                      <wp:extent cx="314325" cy="323850"/>
                      <wp:effectExtent l="0" t="0" r="0" b="0"/>
                      <wp:wrapNone/>
                      <wp:docPr id="80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 hidden="0"/>
                              <pic:cNvPicPr/>
                              <pic:nvPr isPhoto="0" userDrawn="0"/>
                            </pic:nvPicPr>
                            <pic:blipFill>
                              <a:blip r:embed="rId6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4325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53" o:spid="_x0000_s253" type="#_x0000_t75" style="position:absolute;mso-wrap-distance-left:9.0pt;mso-wrap-distance-top:0.0pt;mso-wrap-distance-right:9.0pt;mso-wrap-distance-bottom:0.0pt;z-index:251658308;o:allowoverlap:true;o:allowincell:true;mso-position-horizontal-relative:text;margin-left:0.0pt;mso-position-horizontal:absolute;mso-position-vertical-relative:text;margin-top:87.8pt;mso-position-vertical:absolute;width:24.8pt;height:25.5pt;" stroked="f">
                      <v:path textboxrect="0,0,0,0"/>
                      <v:imagedata r:id="rId62" o:title=""/>
                    </v:shape>
                  </w:pict>
                </mc:Fallback>
              </mc:AlternateContent>
              <mc:AlternateContent>
                <mc:Choice Requires="wpg">
                  <w:drawing>
                    <wp:anchor xmlns:wp="http://schemas.openxmlformats.org/drawingml/2006/wordprocessingDrawing" distT="0" distB="0" distL="114300" distR="114300" simplePos="0" relativeHeight="251658309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1114425</wp:posOffset>
                      </wp:positionV>
                      <wp:extent cx="314325" cy="323850"/>
                      <wp:effectExtent l="0" t="0" r="0" b="0"/>
                      <wp:wrapNone/>
                      <wp:docPr id="81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 hidden="0"/>
                              <pic:cNvPicPr/>
                              <pic:nvPr isPhoto="0" userDrawn="0"/>
                            </pic:nvPicPr>
                            <pic:blipFill>
                              <a:blip r:embed="rId6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4325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54" o:spid="_x0000_s254" type="#_x0000_t75" style="position:absolute;mso-wrap-distance-left:9.0pt;mso-wrap-distance-top:0.0pt;mso-wrap-distance-right:9.0pt;mso-wrap-distance-bottom:0.0pt;z-index:251658309;o:allowoverlap:true;o:allowincell:true;mso-position-horizontal-relative:text;margin-left:0.0pt;mso-position-horizontal:absolute;mso-position-vertical-relative:text;margin-top:87.8pt;mso-position-vertical:absolute;width:24.8pt;height:25.5pt;" stroked="f">
                      <v:path textboxrect="0,0,0,0"/>
                      <v:imagedata r:id="rId63" o:title=""/>
                    </v:shape>
                  </w:pict>
                </mc:Fallback>
              </mc:AlternateContent>
              <mc:AlternateContent>
                <mc:Choice Requires="wpg">
                  <w:drawing>
                    <wp:anchor xmlns:wp="http://schemas.openxmlformats.org/drawingml/2006/wordprocessingDrawing" distT="0" distB="0" distL="114300" distR="114300" simplePos="0" relativeHeight="251658310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1114425</wp:posOffset>
                      </wp:positionV>
                      <wp:extent cx="314325" cy="323850"/>
                      <wp:effectExtent l="0" t="0" r="0" b="0"/>
                      <wp:wrapNone/>
                      <wp:docPr id="82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 hidden="0"/>
                              <pic:cNvPicPr/>
                              <pic:nvPr isPhoto="0" userDrawn="0"/>
                            </pic:nvPicPr>
                            <pic:blipFill>
                              <a:blip r:embed="rId6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4325" cy="3238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55" o:spid="_x0000_s255" type="#_x0000_t75" style="position:absolute;mso-wrap-distance-left:9.0pt;mso-wrap-distance-top:0.0pt;mso-wrap-distance-right:9.0pt;mso-wrap-distance-bottom:0.0pt;z-index:251658310;o:allowoverlap:true;o:allowincell:true;mso-position-horizontal-relative:text;margin-left:0.0pt;mso-position-horizontal:absolute;mso-position-vertical-relative:text;margin-top:87.8pt;mso-position-vertical:absolute;width:24.8pt;height:25.5pt;" stroked="f">
                      <v:path textboxrect="0,0,0,0"/>
                      <v:imagedata r:id="rId64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8824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12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кабинет лечебной физкультуры 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3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Комплект оборудования для зала лечебной физической культуры 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707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Приказ Министерства здравоохранения РФ от 28.12.2020 N 1379н "Об утверждении перечня оборудования для оснащ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ения и переоснащения медицинских организаций при реализации региональных программ модернизации первичного звена здравоохранения", приказ Министерства здравоохранения РФ от 23 октября 2020 г. № 1144н “Об утверждении порядка организации оказания медицинской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помощи лицам, занимающимся физической культурой и спортом (в том числе при подготовке и проведении физкультурных мероприятий и спортивных мероприятий), включая порядок медицинского осмотра лиц, желающих пройти спортивную подготовку, заниматься физической к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ультурой и спортом в организациях и (или) выполнить нормативы испытаний (тестов) Всероссийского физкультурно-спортивного комплекса «Готов к труду и обороне» (ГТО)» и форм медицинских заключений о допуске к участию в физкультурных и спортивных мероприятиях”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11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Ноябрь 2022</w:t>
            </w:r>
            <w:r/>
          </w:p>
        </w:tc>
      </w:tr>
      <w:tr>
        <w:trPr>
          <w:trHeight w:val="1680"/>
        </w:trPr>
        <w:tc>
          <w:tcPr>
            <w:tcW w:w="37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5</w:t>
            </w:r>
            <w:r/>
          </w:p>
        </w:tc>
        <w:tc>
          <w:tcPr>
            <w:tcW w:w="104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Областное государственное бюджетное учреждение здравоохранения "Николаевская районная больница" </w:t>
            </w:r>
            <w:r/>
          </w:p>
        </w:tc>
        <w:tc>
          <w:tcPr>
            <w:tcW w:w="78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7903000501</w:t>
            </w:r>
            <w:r/>
          </w:p>
        </w:tc>
        <w:tc>
          <w:tcPr>
            <w:tcW w:w="10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Больница</w:t>
            </w:r>
            <w:r/>
          </w:p>
        </w:tc>
        <w:tc>
          <w:tcPr>
            <w:tcW w:w="88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9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679170, ЕАО, Смидовичский район, п. Николаевка, ул. Больничная д 16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пос. Николаевка</w:t>
            </w:r>
            <w:r/>
          </w:p>
        </w:tc>
        <w:tc>
          <w:tcPr>
            <w:tcW w:w="9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15 265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12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кабинет эндоскопии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3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Эндоскоп (для верхних отделов желудочно-кишечного тракта, для нижних отделов желудочно-кишечного тракта, панкреато-дуоденальной зоны и/или для нижних дыхательных путей)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707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Приказ Министерства здравоохранения РФ от 28.12.2020 N 1379н "Об утверждении перечня оборудования для оснащения и переоснащения медицинских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организаций при реализации региональных программ модернизации первичного звена здравоохранения", приложение № 3 к Правилам проведения эндоскопических исследований, утвержденных приказом Министерства здравоохранения Российской Федерации от 06.12.2017 № 974н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11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Ноябрь 2021</w:t>
            </w:r>
            <w:r/>
          </w:p>
        </w:tc>
      </w:tr>
      <w:tr>
        <w:trPr>
          <w:trHeight w:val="2160"/>
        </w:trPr>
        <w:tc>
          <w:tcPr>
            <w:tcW w:w="37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6</w:t>
            </w:r>
            <w:r/>
          </w:p>
        </w:tc>
        <w:tc>
          <w:tcPr>
            <w:tcW w:w="104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Областное государственное бюджетное учреждение здравоохранения "Николаевская районная больница" </w:t>
            </w:r>
            <w:r/>
          </w:p>
        </w:tc>
        <w:tc>
          <w:tcPr>
            <w:tcW w:w="78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7903000501</w:t>
            </w:r>
            <w:r/>
          </w:p>
        </w:tc>
        <w:tc>
          <w:tcPr>
            <w:tcW w:w="10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Больница</w:t>
            </w:r>
            <w:r/>
          </w:p>
        </w:tc>
        <w:tc>
          <w:tcPr>
            <w:tcW w:w="88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9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679170, ЕАО, Смидовичский район, п. Николаевка, ул. Больничная д 16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пос. Николаевка</w:t>
            </w:r>
            <w:r/>
          </w:p>
        </w:tc>
        <w:tc>
          <w:tcPr>
            <w:tcW w:w="9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15 265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12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кабинет эндоскопии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3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Ручная или автоматическая установка для дезинфекции эндоскопов 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707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Приказ Министерства здравоохранения РФ от 28.12.2020 N 1379н "Об утверждении перечня оборудования для оснащения и переоснащения медицинских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организаций при реализации региональных программ модернизации первичного звена здравоохранения", приложение № 3 к Правилам проведения эндоскопических исследований, утвержденных приказом Министерства здравоохранения Российской Федерации от 06.12.2017 № 974н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11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Ноябрь 2021</w:t>
            </w:r>
            <w:r/>
          </w:p>
        </w:tc>
      </w:tr>
      <w:tr>
        <w:trPr>
          <w:trHeight w:val="2160"/>
        </w:trPr>
        <w:tc>
          <w:tcPr>
            <w:tcW w:w="37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</w:t>
            </w:r>
            <w:r/>
          </w:p>
        </w:tc>
        <w:tc>
          <w:tcPr>
            <w:tcW w:w="104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Областное государственное бюджетное учреждение здравоохранения "Николаевская районная больница" </w:t>
            </w:r>
            <w:r/>
          </w:p>
        </w:tc>
        <w:tc>
          <w:tcPr>
            <w:tcW w:w="78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7903000501</w:t>
            </w:r>
            <w:r/>
          </w:p>
        </w:tc>
        <w:tc>
          <w:tcPr>
            <w:tcW w:w="10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Больница</w:t>
            </w:r>
            <w:r/>
          </w:p>
        </w:tc>
        <w:tc>
          <w:tcPr>
            <w:tcW w:w="88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9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679170, ЕАО, Смидовичский район, п. Николаевка, ул. Больничная д 16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пос. Николаевка</w:t>
            </w:r>
            <w:r/>
          </w:p>
        </w:tc>
        <w:tc>
          <w:tcPr>
            <w:tcW w:w="9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15 265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12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кабинет эндоскопии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3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Эндоскоп (для верхних отделов желудочно-кишечного тракта, для нижних отделов желудочно-кишечного тракта, панкреато-дуоденальной зоны и/или для нижних дыхательных путей)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707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Приказ Министерства здравоохранения РФ от 28.12.2020 N 1379н "Об утверждении перечня оборудования для оснащения и переоснащения медицинских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организаций при реализации региональных программ модернизации первичного звена здравоохранения", приложение № 3 к Правилам проведения эндоскопических исследований, утвержденных приказом Министерства здравоохранения Российской Федерации от 06.12.2017 № 974н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11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Ноябрь 2021</w:t>
            </w:r>
            <w:r/>
          </w:p>
        </w:tc>
      </w:tr>
      <w:tr>
        <w:trPr>
          <w:trHeight w:val="2160"/>
        </w:trPr>
        <w:tc>
          <w:tcPr>
            <w:tcW w:w="37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8</w:t>
            </w:r>
            <w:r/>
          </w:p>
        </w:tc>
        <w:tc>
          <w:tcPr>
            <w:tcW w:w="104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Областное государственное бюджетное учреждение здравоохранения "Николаевская районная больница" </w:t>
            </w:r>
            <w:r/>
          </w:p>
        </w:tc>
        <w:tc>
          <w:tcPr>
            <w:tcW w:w="78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7903000501</w:t>
            </w:r>
            <w:r/>
          </w:p>
        </w:tc>
        <w:tc>
          <w:tcPr>
            <w:tcW w:w="10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Больница</w:t>
            </w:r>
            <w:r/>
          </w:p>
        </w:tc>
        <w:tc>
          <w:tcPr>
            <w:tcW w:w="88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стационар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9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679170, ЕАО, Смидовичский район, п. Николаевка, ул. Больничная д 16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пос. Николаевка</w:t>
            </w:r>
            <w:r/>
          </w:p>
        </w:tc>
        <w:tc>
          <w:tcPr>
            <w:tcW w:w="9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15 265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Стационар 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2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Отделение лучевой диагностики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Стационар 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3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Аппарат рентгеновский передвижной палатный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/>
          </w:p>
        </w:tc>
        <w:tc>
          <w:tcPr>
            <w:tcW w:w="1707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Приказ Министерства здравоохранения РФ от 28.12.2020 N 1379н "Об утверждении перечня оборудования для оснащения и переоснащения медицинских организа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ций при реализации региональных программ модернизации первичного звена здравоохранения",  Приложение N 3 к Правилам проведения рентгенологических исследований, утвержденным приказом Министерства здравоохранения Российской Федерации от 9 июня 2020 г. N 560н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11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Ноябрь 2021</w:t>
            </w:r>
            <w:r/>
          </w:p>
        </w:tc>
      </w:tr>
      <w:tr>
        <w:trPr>
          <w:trHeight w:val="2160"/>
        </w:trPr>
        <w:tc>
          <w:tcPr>
            <w:tcW w:w="37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9</w:t>
            </w:r>
            <w:r/>
          </w:p>
        </w:tc>
        <w:tc>
          <w:tcPr>
            <w:tcW w:w="104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Областное государственное бюджетное учреждение здравоохранения "Николаевская районная больница" </w:t>
            </w:r>
            <w:r/>
          </w:p>
        </w:tc>
        <w:tc>
          <w:tcPr>
            <w:tcW w:w="78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7903000501</w:t>
            </w:r>
            <w:r/>
          </w:p>
        </w:tc>
        <w:tc>
          <w:tcPr>
            <w:tcW w:w="10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Больница</w:t>
            </w:r>
            <w:r/>
          </w:p>
        </w:tc>
        <w:tc>
          <w:tcPr>
            <w:tcW w:w="88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9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679170, ЕАО, Смидовичский район, п. Николаевка, ул. Больничная д 16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пос. Николаевка</w:t>
            </w:r>
            <w:r/>
          </w:p>
        </w:tc>
        <w:tc>
          <w:tcPr>
            <w:tcW w:w="9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15 265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12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кабинет эндоскопии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3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Шкаф для хранения обработанных эндоскопов 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707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Приказ Министерства здравоохранения РФ от 28.12.2020 N 1379н "Об утверждении перечня оборудования для оснащения и переоснащения медицинских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организаций при реализации региональных программ модернизации первичного звена здравоохранения, "приложение № 3 к Правилам проведения эндоскопических исследований, утвержденных приказом Министерства здравоохранения Российской Федерации от 06.12.2017 № 974н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"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11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Ноябрь 2021</w:t>
            </w:r>
            <w:r/>
          </w:p>
        </w:tc>
      </w:tr>
      <w:tr>
        <w:trPr>
          <w:trHeight w:val="2160"/>
        </w:trPr>
        <w:tc>
          <w:tcPr>
            <w:tcW w:w="37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10</w:t>
            </w:r>
            <w:r/>
          </w:p>
        </w:tc>
        <w:tc>
          <w:tcPr>
            <w:tcW w:w="104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Областное государственное бюджетное учреждение здравоохранения "Николаевская районная больница" </w:t>
            </w:r>
            <w:r/>
          </w:p>
        </w:tc>
        <w:tc>
          <w:tcPr>
            <w:tcW w:w="78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7903000501</w:t>
            </w:r>
            <w:r/>
          </w:p>
        </w:tc>
        <w:tc>
          <w:tcPr>
            <w:tcW w:w="10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Больница</w:t>
            </w:r>
            <w:r/>
          </w:p>
        </w:tc>
        <w:tc>
          <w:tcPr>
            <w:tcW w:w="88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9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679170, ЕАО, Смидовичский район, п. Николаевка, ул. Больничная д 16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пос. Николаевка</w:t>
            </w:r>
            <w:r/>
          </w:p>
        </w:tc>
        <w:tc>
          <w:tcPr>
            <w:tcW w:w="9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15 265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12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кабинет эндоскопии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3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Эндоскопическая система (видео-, фибро- или регидная), включающая: осветитель, инсуффлятор, электроотсасыватель, тележка (стойка), течеискатель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/>
          </w:p>
        </w:tc>
        <w:tc>
          <w:tcPr>
            <w:tcW w:w="1707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Приказ Министерства здравоохранения РФ от 28.12.2020 N 1379н "Об утверждении перечня оборудования для оснащения и переоснащения медицинских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организаций при реализации региональных программ модернизации первичного звена здравоохранения", приложение № 3 к Правилам проведения эндоскопических исследований, утвержденных приказом Министерства здравоохранения Российской Федерации от 06.12.2017 № 974н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11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Ноябрь 2021</w:t>
            </w:r>
            <w:r/>
          </w:p>
        </w:tc>
      </w:tr>
      <w:tr>
        <w:trPr>
          <w:trHeight w:val="2160"/>
        </w:trPr>
        <w:tc>
          <w:tcPr>
            <w:tcW w:w="37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11</w:t>
            </w:r>
            <w:r/>
          </w:p>
        </w:tc>
        <w:tc>
          <w:tcPr>
            <w:tcW w:w="104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Областное государственное бюджетное учреждение здравоохранения "Николаевская районная больница" </w:t>
            </w:r>
            <w:r/>
          </w:p>
        </w:tc>
        <w:tc>
          <w:tcPr>
            <w:tcW w:w="78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7903000501</w:t>
            </w:r>
            <w:r/>
          </w:p>
        </w:tc>
        <w:tc>
          <w:tcPr>
            <w:tcW w:w="10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Больница</w:t>
            </w:r>
            <w:r/>
          </w:p>
        </w:tc>
        <w:tc>
          <w:tcPr>
            <w:tcW w:w="88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стационар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9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679170, ЕАО, Смидовичский район, п. Николаевка, ул. Больничная д 16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пос. Николаевка</w:t>
            </w:r>
            <w:r/>
          </w:p>
        </w:tc>
        <w:tc>
          <w:tcPr>
            <w:tcW w:w="90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mc:AlternateContent>
                <mc:Choice Requires="wpg">
                  <w:drawing>
                    <wp:anchor xmlns:wp="http://schemas.openxmlformats.org/drawingml/2006/wordprocessingDrawing" distT="0" distB="0" distL="114300" distR="114300" simplePos="0" relativeHeight="251658311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1362075</wp:posOffset>
                      </wp:positionV>
                      <wp:extent cx="314325" cy="1095375"/>
                      <wp:effectExtent l="0" t="0" r="0" b="0"/>
                      <wp:wrapNone/>
                      <wp:docPr id="83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 hidden="0"/>
                              <pic:cNvPicPr/>
                              <pic:nvPr isPhoto="0" userDrawn="0"/>
                            </pic:nvPicPr>
                            <pic:blipFill>
                              <a:blip r:embed="rId6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4325" cy="1095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56" o:spid="_x0000_s256" type="#_x0000_t75" style="position:absolute;mso-wrap-distance-left:9.0pt;mso-wrap-distance-top:0.0pt;mso-wrap-distance-right:9.0pt;mso-wrap-distance-bottom:0.0pt;z-index:251658311;o:allowoverlap:true;o:allowincell:true;mso-position-horizontal-relative:text;margin-left:0.0pt;mso-position-horizontal:absolute;mso-position-vertical-relative:text;margin-top:107.2pt;mso-position-vertical:absolute;width:24.8pt;height:86.2pt;" stroked="f">
                      <v:path textboxrect="0,0,0,0"/>
                      <v:imagedata r:id="rId65" o:title=""/>
                    </v:shape>
                  </w:pict>
                </mc:Fallback>
              </mc:AlternateContent>
              <mc:AlternateContent>
                <mc:Choice Requires="wpg">
                  <w:drawing>
                    <wp:anchor xmlns:wp="http://schemas.openxmlformats.org/drawingml/2006/wordprocessingDrawing" distT="0" distB="0" distL="114300" distR="114300" simplePos="0" relativeHeight="251658312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1362075</wp:posOffset>
                      </wp:positionV>
                      <wp:extent cx="314325" cy="1095375"/>
                      <wp:effectExtent l="0" t="0" r="0" b="0"/>
                      <wp:wrapNone/>
                      <wp:docPr id="84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 hidden="0"/>
                              <pic:cNvPicPr/>
                              <pic:nvPr isPhoto="0" userDrawn="0"/>
                            </pic:nvPicPr>
                            <pic:blipFill>
                              <a:blip r:embed="rId6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4325" cy="1095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57" o:spid="_x0000_s257" type="#_x0000_t75" style="position:absolute;mso-wrap-distance-left:9.0pt;mso-wrap-distance-top:0.0pt;mso-wrap-distance-right:9.0pt;mso-wrap-distance-bottom:0.0pt;z-index:251658312;o:allowoverlap:true;o:allowincell:true;mso-position-horizontal-relative:text;margin-left:0.0pt;mso-position-horizontal:absolute;mso-position-vertical-relative:text;margin-top:107.2pt;mso-position-vertical:absolute;width:24.8pt;height:86.2pt;" stroked="f">
                      <v:path textboxrect="0,0,0,0"/>
                      <v:imagedata r:id="rId66" o:title=""/>
                    </v:shape>
                  </w:pict>
                </mc:Fallback>
              </mc:AlternateContent>
              <mc:AlternateContent>
                <mc:Choice Requires="wpg">
                  <w:drawing>
                    <wp:anchor xmlns:wp="http://schemas.openxmlformats.org/drawingml/2006/wordprocessingDrawing" distT="0" distB="0" distL="114300" distR="114300" simplePos="0" relativeHeight="251658313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1362075</wp:posOffset>
                      </wp:positionV>
                      <wp:extent cx="314325" cy="1095375"/>
                      <wp:effectExtent l="0" t="0" r="0" b="0"/>
                      <wp:wrapNone/>
                      <wp:docPr id="85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 hidden="0"/>
                              <pic:cNvPicPr/>
                              <pic:nvPr isPhoto="0" userDrawn="0"/>
                            </pic:nvPicPr>
                            <pic:blipFill>
                              <a:blip r:embed="rId6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4325" cy="1095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58" o:spid="_x0000_s258" type="#_x0000_t75" style="position:absolute;mso-wrap-distance-left:9.0pt;mso-wrap-distance-top:0.0pt;mso-wrap-distance-right:9.0pt;mso-wrap-distance-bottom:0.0pt;z-index:251658313;o:allowoverlap:true;o:allowincell:true;mso-position-horizontal-relative:text;margin-left:0.0pt;mso-position-horizontal:absolute;mso-position-vertical-relative:text;margin-top:107.2pt;mso-position-vertical:absolute;width:24.8pt;height:86.2pt;" stroked="f">
                      <v:path textboxrect="0,0,0,0"/>
                      <v:imagedata r:id="rId67" o:title=""/>
                    </v:shape>
                  </w:pict>
                </mc:Fallback>
              </mc:AlternateContent>
              <mc:AlternateContent>
                <mc:Choice Requires="wpg">
                  <w:drawing>
                    <wp:anchor xmlns:wp="http://schemas.openxmlformats.org/drawingml/2006/wordprocessingDrawing" distT="0" distB="0" distL="114300" distR="114300" simplePos="0" relativeHeight="251658314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1362075</wp:posOffset>
                      </wp:positionV>
                      <wp:extent cx="314325" cy="1095375"/>
                      <wp:effectExtent l="0" t="0" r="0" b="0"/>
                      <wp:wrapNone/>
                      <wp:docPr id="86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 hidden="0"/>
                              <pic:cNvPicPr/>
                              <pic:nvPr isPhoto="0" userDrawn="0"/>
                            </pic:nvPicPr>
                            <pic:blipFill>
                              <a:blip r:embed="rId6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4325" cy="1095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59" o:spid="_x0000_s259" type="#_x0000_t75" style="position:absolute;mso-wrap-distance-left:9.0pt;mso-wrap-distance-top:0.0pt;mso-wrap-distance-right:9.0pt;mso-wrap-distance-bottom:0.0pt;z-index:251658314;o:allowoverlap:true;o:allowincell:true;mso-position-horizontal-relative:text;margin-left:0.0pt;mso-position-horizontal:absolute;mso-position-vertical-relative:text;margin-top:107.2pt;mso-position-vertical:absolute;width:24.8pt;height:86.2pt;" stroked="f">
                      <v:path textboxrect="0,0,0,0"/>
                      <v:imagedata r:id="rId68" o:title=""/>
                    </v:shape>
                  </w:pict>
                </mc:Fallback>
              </mc:AlternateContent>
              <mc:AlternateContent>
                <mc:Choice Requires="wpg">
                  <w:drawing>
                    <wp:anchor xmlns:wp="http://schemas.openxmlformats.org/drawingml/2006/wordprocessingDrawing" distT="0" distB="0" distL="114300" distR="114300" simplePos="0" relativeHeight="251658315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1362075</wp:posOffset>
                      </wp:positionV>
                      <wp:extent cx="314325" cy="1095375"/>
                      <wp:effectExtent l="0" t="0" r="0" b="0"/>
                      <wp:wrapNone/>
                      <wp:docPr id="87" name="" hidden="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" hidden="0"/>
                              <pic:cNvPicPr/>
                              <pic:nvPr isPhoto="0" userDrawn="0"/>
                            </pic:nvPicPr>
                            <pic:blipFill>
                              <a:blip r:embed="rId6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14325" cy="1095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60" o:spid="_x0000_s260" type="#_x0000_t75" style="position:absolute;mso-wrap-distance-left:9.0pt;mso-wrap-distance-top:0.0pt;mso-wrap-distance-right:9.0pt;mso-wrap-distance-bottom:0.0pt;z-index:251658315;o:allowoverlap:true;o:allowincell:true;mso-position-horizontal-relative:text;margin-left:0.0pt;mso-position-horizontal:absolute;mso-position-vertical-relative:text;margin-top:107.2pt;mso-position-vertical:absolute;width:24.8pt;height:86.2pt;" stroked="f">
                      <v:path textboxrect="0,0,0,0"/>
                      <v:imagedata r:id="rId69" o:title=""/>
                    </v:shape>
                  </w:pict>
                </mc:Fallback>
              </mc:AlternateContent>
            </w:r>
            <w:r>
              <w:rPr>
                <w:rFonts w:ascii="Times New Roman" w:hAnsi="Times New Roman"/>
                <w:sz w:val="16"/>
                <w:szCs w:val="16"/>
              </w:rPr>
              <w:t xml:space="preserve">15265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стационар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2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Отделение лучевой диагностики 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Стационар 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3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Аппарат рентгеновский для флюорографии легких цифровой или аналоговый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707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Приказ Министерства здравоохранения РФ от 28.12.2020 N 1379н "Об утверждении перечня оборудования для оснащения и переоснащения медицинских организ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аций при реализации региональных программ модернизации первичного звена здравоохранения", Приложение N 3 к Правилам проведения рентгенологических исследований, утвержденным приказом Министерства здравоохранения Российской Федерации от 9 июня 2020 г. N 560н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11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Ноябрь 2024</w:t>
            </w:r>
            <w:r/>
          </w:p>
        </w:tc>
      </w:tr>
      <w:tr>
        <w:trPr>
          <w:trHeight w:val="1680"/>
        </w:trPr>
        <w:tc>
          <w:tcPr>
            <w:tcW w:w="37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12</w:t>
            </w:r>
            <w:r/>
          </w:p>
        </w:tc>
        <w:tc>
          <w:tcPr>
            <w:tcW w:w="104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Областное государственное бюджетное учреждение здравоохранения "Теплоозерская центральная районная больница" </w:t>
            </w:r>
            <w:r/>
          </w:p>
        </w:tc>
        <w:tc>
          <w:tcPr>
            <w:tcW w:w="78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7902000925</w:t>
            </w:r>
            <w:r/>
          </w:p>
        </w:tc>
        <w:tc>
          <w:tcPr>
            <w:tcW w:w="10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Больница</w:t>
            </w:r>
            <w:r/>
          </w:p>
        </w:tc>
        <w:tc>
          <w:tcPr>
            <w:tcW w:w="88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9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679110, Еврейская автономная область, п. Теплоозерск, ул. Калинина, 11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пос. Теплоозерск</w:t>
            </w:r>
            <w:r/>
          </w:p>
        </w:tc>
        <w:tc>
          <w:tcPr>
            <w:tcW w:w="9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14109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12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рентгенологический кабинет 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3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Аппарат рентгеновский маммографический цифровой или аналоговый 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707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Приказ Министерства здравоохранения РФ от 28.12.2020 N 1379н "Об утверждении перечня оборудования для оснащения и переоснащения медицинских организ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аций при реализации региональных программ,  модернизации первичного звена здравоохранения"Приложение N 3 к Правилам проведения рентгенологических исследований, утвержденным приказом Министерства здравоохранения Российской Федерации от 9 июня 2020 г. N 560н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11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Ноябрь 2024</w:t>
            </w:r>
            <w:r/>
          </w:p>
        </w:tc>
      </w:tr>
      <w:tr>
        <w:trPr>
          <w:trHeight w:val="1680"/>
        </w:trPr>
        <w:tc>
          <w:tcPr>
            <w:tcW w:w="37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13</w:t>
            </w:r>
            <w:r/>
          </w:p>
        </w:tc>
        <w:tc>
          <w:tcPr>
            <w:tcW w:w="104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Областное государственное бюджетное учреждение здравоохранения "Теплоозерская центральная районная больница" </w:t>
            </w:r>
            <w:r/>
          </w:p>
        </w:tc>
        <w:tc>
          <w:tcPr>
            <w:tcW w:w="78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7902000925</w:t>
            </w:r>
            <w:r/>
          </w:p>
        </w:tc>
        <w:tc>
          <w:tcPr>
            <w:tcW w:w="10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Больница</w:t>
            </w:r>
            <w:r/>
          </w:p>
        </w:tc>
        <w:tc>
          <w:tcPr>
            <w:tcW w:w="88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9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679110, Еврейская автономная область, п. Теплоозерск, ул. Калинина, 11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пос. Теплоозерск</w:t>
            </w:r>
            <w:r/>
          </w:p>
        </w:tc>
        <w:tc>
          <w:tcPr>
            <w:tcW w:w="9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14109</w:t>
            </w:r>
            <w:r/>
          </w:p>
        </w:tc>
        <w:tc>
          <w:tcPr>
            <w:tcW w:w="9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</w:t>
            </w:r>
            <w:r/>
          </w:p>
        </w:tc>
        <w:tc>
          <w:tcPr>
            <w:tcW w:w="12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рентгенологический кабинет 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3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Аппарат рентгеновский стационарный для рентгенографии цифровой 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707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Приказ Министерства здравоохранения РФ от 28.12.2020 N 1379н "Об утверждении перечня оборудования для оснащения и переоснащения медицинских орган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изаций при реализации региональных программ модернизации первичного звена здравоохранения"Приложение N 3 к Правилам проведения рентгенологических исследований, утвержденным приказом Министерства здравоохранения Российской Федерации от 9 июня 2020 г. N 560н</w:t>
            </w:r>
            <w:r/>
          </w:p>
        </w:tc>
        <w:tc>
          <w:tcPr>
            <w:tcW w:w="94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11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Ноябрь 2025</w:t>
            </w:r>
            <w:r/>
          </w:p>
        </w:tc>
      </w:tr>
    </w:tbl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br w:type="page"/>
      </w:r>
      <w:r>
        <w:rPr>
          <w:rFonts w:ascii="Times New Roman" w:hAnsi="Times New Roman"/>
          <w:bCs/>
          <w:sz w:val="24"/>
          <w:szCs w:val="24"/>
        </w:rPr>
        <w:t xml:space="preserve">Сводный перечень оборудования, в том числе медицинских изделий (МИ), отсутствующих в соответствии с утвержденными порядками, положениями и правилами в медицинских организациях, подведомственных департаменту здравоо</w:t>
      </w:r>
      <w:r>
        <w:rPr>
          <w:rFonts w:ascii="Times New Roman" w:hAnsi="Times New Roman"/>
          <w:bCs/>
          <w:sz w:val="24"/>
          <w:szCs w:val="24"/>
        </w:rPr>
        <w:t xml:space="preserve">хранения и фармации Еврейской автономной  области, расположенных на территории Еврейской автономной области, оказывающих первичную медико-санитарную помощь взрослым и детям, их обособленных структурных подразделений, центральных районных и районных больниц</w:t>
      </w: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tbl>
      <w:tblPr>
        <w:tblW w:w="15134" w:type="dxa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719"/>
        <w:gridCol w:w="8178"/>
        <w:gridCol w:w="850"/>
        <w:gridCol w:w="709"/>
        <w:gridCol w:w="851"/>
        <w:gridCol w:w="708"/>
        <w:gridCol w:w="851"/>
        <w:gridCol w:w="2268"/>
      </w:tblGrid>
      <w:tr>
        <w:trPr>
          <w:cantSplit/>
          <w:trHeight w:val="330"/>
        </w:trPr>
        <w:tc>
          <w:tcPr>
            <w:tcW w:w="719" w:type="dxa"/>
            <w:vAlign w:val="top"/>
            <w:vMerge w:val="restart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№ п/п</w:t>
            </w:r>
            <w:r/>
          </w:p>
        </w:tc>
        <w:tc>
          <w:tcPr>
            <w:tcW w:w="8178" w:type="dxa"/>
            <w:vAlign w:val="top"/>
            <w:vMerge w:val="restart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Наименование МИ</w:t>
            </w:r>
            <w:r/>
          </w:p>
        </w:tc>
        <w:tc>
          <w:tcPr>
            <w:gridSpan w:val="6"/>
            <w:tcW w:w="6237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Планируемое количество МИ по годам приобретения</w:t>
            </w:r>
            <w:r/>
          </w:p>
        </w:tc>
      </w:tr>
      <w:tr>
        <w:trPr>
          <w:cantSplit/>
          <w:trHeight w:val="600"/>
        </w:trPr>
        <w:tc>
          <w:tcPr>
            <w:tcW w:w="719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</w:r>
            <w:r/>
          </w:p>
        </w:tc>
        <w:tc>
          <w:tcPr>
            <w:tcW w:w="8178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2021</w:t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2022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2023</w:t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2024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2025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Всего           2021-2025</w:t>
            </w:r>
            <w:r/>
          </w:p>
        </w:tc>
      </w:tr>
      <w:tr>
        <w:trPr>
          <w:trHeight w:val="300"/>
        </w:trPr>
        <w:tc>
          <w:tcPr>
            <w:tcW w:w="71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81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Эндоскоп (для верхних отделов желудочно-кишечного тракта, для нижних отделов желудочно-кишечного тракта, панкреато-дуоденальной зоны и/или для нижних дыхательных путей)</w:t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</w:tr>
      <w:tr>
        <w:trPr>
          <w:trHeight w:val="300"/>
        </w:trPr>
        <w:tc>
          <w:tcPr>
            <w:tcW w:w="71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2</w:t>
            </w:r>
            <w:r/>
          </w:p>
        </w:tc>
        <w:tc>
          <w:tcPr>
            <w:tcW w:w="81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Электрокардиограф 12-канальный</w:t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</w:tr>
      <w:tr>
        <w:trPr>
          <w:trHeight w:val="300"/>
        </w:trPr>
        <w:tc>
          <w:tcPr>
            <w:tcW w:w="71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3</w:t>
            </w:r>
            <w:r/>
          </w:p>
        </w:tc>
        <w:tc>
          <w:tcPr>
            <w:tcW w:w="81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Электроэнцефалограф</w:t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</w:tr>
      <w:tr>
        <w:trPr>
          <w:trHeight w:val="300"/>
        </w:trPr>
        <w:tc>
          <w:tcPr>
            <w:tcW w:w="71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4</w:t>
            </w:r>
            <w:r/>
          </w:p>
        </w:tc>
        <w:tc>
          <w:tcPr>
            <w:tcW w:w="81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Комплект оборудования для зала лечебной физической культуры </w:t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</w:tr>
      <w:tr>
        <w:trPr>
          <w:trHeight w:val="300"/>
        </w:trPr>
        <w:tc>
          <w:tcPr>
            <w:tcW w:w="71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5</w:t>
            </w:r>
            <w:r/>
          </w:p>
        </w:tc>
        <w:tc>
          <w:tcPr>
            <w:tcW w:w="81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Эндоскоп (для верхних отделов желудочно-кишечного тракта, для нижних отделов желудочно-кишечного тракта, панкреато-дуоденальной зоны и/или для нижних дыхательных путей)</w:t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</w:tr>
      <w:tr>
        <w:trPr>
          <w:trHeight w:val="300"/>
        </w:trPr>
        <w:tc>
          <w:tcPr>
            <w:tcW w:w="71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6</w:t>
            </w:r>
            <w:r/>
          </w:p>
        </w:tc>
        <w:tc>
          <w:tcPr>
            <w:tcW w:w="81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Ручная или автоматическая установка для дезинфекции эндоскопов </w:t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</w:tr>
      <w:tr>
        <w:trPr>
          <w:trHeight w:val="300"/>
        </w:trPr>
        <w:tc>
          <w:tcPr>
            <w:tcW w:w="71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</w:t>
            </w:r>
            <w:r/>
          </w:p>
        </w:tc>
        <w:tc>
          <w:tcPr>
            <w:tcW w:w="81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Эндоскоп (для верхних отделов желудочно-кишечного тракта, для нижних отделов желудочно-кишечного тракта, панкреато-дуоденальной зоны и/или для нижних дыхательных путей)</w:t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</w:tr>
      <w:tr>
        <w:trPr>
          <w:trHeight w:val="480"/>
        </w:trPr>
        <w:tc>
          <w:tcPr>
            <w:tcW w:w="71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8</w:t>
            </w:r>
            <w:r/>
          </w:p>
        </w:tc>
        <w:tc>
          <w:tcPr>
            <w:tcW w:w="81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Аппарат рентгеновский передвижной палатный  </w:t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</w:tr>
      <w:tr>
        <w:trPr>
          <w:trHeight w:val="300"/>
        </w:trPr>
        <w:tc>
          <w:tcPr>
            <w:tcW w:w="71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9</w:t>
            </w:r>
            <w:r/>
          </w:p>
        </w:tc>
        <w:tc>
          <w:tcPr>
            <w:tcW w:w="81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Шкаф для хранения обработанных эндоскопов </w:t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</w:tr>
      <w:tr>
        <w:trPr>
          <w:trHeight w:val="300"/>
        </w:trPr>
        <w:tc>
          <w:tcPr>
            <w:tcW w:w="71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10</w:t>
            </w:r>
            <w:r/>
          </w:p>
        </w:tc>
        <w:tc>
          <w:tcPr>
            <w:tcW w:w="81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Эндоскопическая система (видео-, фибро- или регидная), включающая: осветитель, инсуффлятор, электроотсасыватель, тележка (стойка), течеискатель </w:t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</w:tr>
      <w:tr>
        <w:trPr>
          <w:trHeight w:val="600"/>
        </w:trPr>
        <w:tc>
          <w:tcPr>
            <w:tcW w:w="71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11</w:t>
            </w:r>
            <w:r/>
          </w:p>
        </w:tc>
        <w:tc>
          <w:tcPr>
            <w:tcW w:w="81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Аппарат рентгеновский для флюорографии легких цифровой или аналоговый  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</w:tr>
      <w:tr>
        <w:trPr>
          <w:trHeight w:val="300"/>
        </w:trPr>
        <w:tc>
          <w:tcPr>
            <w:tcW w:w="71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12</w:t>
            </w:r>
            <w:r/>
          </w:p>
        </w:tc>
        <w:tc>
          <w:tcPr>
            <w:tcW w:w="81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Аппарат рентгеновский маммографический цифровой или аналоговый </w:t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</w:tr>
      <w:tr>
        <w:trPr>
          <w:trHeight w:val="480"/>
        </w:trPr>
        <w:tc>
          <w:tcPr>
            <w:tcW w:w="71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13</w:t>
            </w:r>
            <w:r/>
          </w:p>
        </w:tc>
        <w:tc>
          <w:tcPr>
            <w:tcW w:w="817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Аппарат рентгеновский стационарный для рентгенографии цифровой  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</w:tr>
      <w:tr>
        <w:trPr>
          <w:trHeight w:val="480"/>
        </w:trPr>
        <w:tc>
          <w:tcPr>
            <w:gridSpan w:val="2"/>
            <w:tcW w:w="8897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Итого 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6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4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2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13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</w:tr>
    </w:tbl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ind w:firstLine="567"/>
        <w:jc w:val="center"/>
        <w:spacing w:lineRule="auto" w:line="240"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Перечень оборудования, в том числе медицинских изделий (МИ), подлежащих замене в связи с износом в соответствии с утвержденными порядками, положениями и правилами в медицинских организациях, подведомственных органам </w:t>
      </w:r>
      <w:r>
        <w:rPr>
          <w:rFonts w:ascii="Times New Roman" w:hAnsi="Times New Roman"/>
          <w:bCs/>
          <w:sz w:val="24"/>
          <w:szCs w:val="24"/>
        </w:rPr>
      </w:r>
      <w:r/>
    </w:p>
    <w:p>
      <w:pPr>
        <w:pStyle w:val="965"/>
        <w:ind w:firstLine="567"/>
        <w:jc w:val="center"/>
        <w:spacing w:lineRule="auto" w:line="240"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/>
    </w:p>
    <w:p>
      <w:pPr>
        <w:pStyle w:val="965"/>
        <w:ind w:firstLine="567"/>
        <w:jc w:val="center"/>
        <w:spacing w:lineRule="auto" w:line="240"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/>
    </w:p>
    <w:tbl>
      <w:tblPr>
        <w:tblW w:w="15166" w:type="dxa"/>
        <w:tblInd w:w="-176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08"/>
        <w:gridCol w:w="1087"/>
        <w:gridCol w:w="670"/>
        <w:gridCol w:w="1160"/>
        <w:gridCol w:w="1007"/>
        <w:gridCol w:w="1045"/>
        <w:gridCol w:w="1114"/>
        <w:gridCol w:w="1022"/>
        <w:gridCol w:w="1114"/>
        <w:gridCol w:w="928"/>
        <w:gridCol w:w="1076"/>
        <w:gridCol w:w="1114"/>
        <w:gridCol w:w="1076"/>
        <w:gridCol w:w="1076"/>
        <w:gridCol w:w="1270"/>
      </w:tblGrid>
      <w:tr>
        <w:trPr>
          <w:trHeight w:val="2715"/>
        </w:trPr>
        <w:tc>
          <w:tcPr>
            <w:tcW w:w="40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№ п/п</w:t>
            </w:r>
            <w:r/>
          </w:p>
        </w:tc>
        <w:tc>
          <w:tcPr>
            <w:tcW w:w="10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Полное наименование медицинской организации</w:t>
            </w:r>
            <w:r/>
          </w:p>
        </w:tc>
        <w:tc>
          <w:tcPr>
            <w:tcW w:w="67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ИНН</w:t>
            </w:r>
            <w:r/>
          </w:p>
        </w:tc>
        <w:tc>
          <w:tcPr>
            <w:tcW w:w="116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Тип медицинской организации в соответствии с номенклатурой медицинской организации</w:t>
            </w:r>
            <w:r/>
          </w:p>
        </w:tc>
        <w:tc>
          <w:tcPr>
            <w:tcW w:w="10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Здание или сооружение, в котором планируется разместить медицинское изделие</w:t>
            </w:r>
            <w:r/>
          </w:p>
        </w:tc>
        <w:tc>
          <w:tcPr>
            <w:tcW w:w="104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Фактический адрес здания</w:t>
            </w:r>
            <w:r/>
          </w:p>
        </w:tc>
        <w:tc>
          <w:tcPr>
            <w:tcW w:w="111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Наименование населенного пункта, в котором располагается структурное подразделение</w:t>
            </w:r>
            <w:r/>
          </w:p>
        </w:tc>
        <w:tc>
          <w:tcPr>
            <w:tcW w:w="102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Численность населенияие населенного пункта, в котором расположена медицинская организация, чел.</w:t>
            </w:r>
            <w:r/>
          </w:p>
        </w:tc>
        <w:tc>
          <w:tcPr>
            <w:tcW w:w="111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Наименование структурного подразделения</w:t>
            </w:r>
            <w:r/>
          </w:p>
        </w:tc>
        <w:tc>
          <w:tcPr>
            <w:tcW w:w="92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Вид кабинета (отделения)</w:t>
            </w:r>
            <w:r/>
          </w:p>
        </w:tc>
        <w:tc>
          <w:tcPr>
            <w:tcW w:w="107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Условия оказания медицинской помощи (стационарно/ амбулаторно)</w:t>
            </w:r>
            <w:r/>
          </w:p>
        </w:tc>
        <w:tc>
          <w:tcPr>
            <w:tcW w:w="111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Наименование медицинского изделия</w:t>
            </w:r>
            <w:r/>
          </w:p>
        </w:tc>
        <w:tc>
          <w:tcPr>
            <w:tcW w:w="107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Нормативно-правовой акт, в</w:t>
              <w:br/>
              <w:t xml:space="preserve">соответствии с которым планируется приобретение медицинского изделия*</w:t>
              <w:br/>
              <w:t xml:space="preserve">Нормативно-правовой акт, в</w:t>
              <w:br/>
              <w:t xml:space="preserve">соответствии с которым планируется приобретение медицинского изделия*</w:t>
            </w:r>
            <w:r/>
          </w:p>
        </w:tc>
        <w:tc>
          <w:tcPr>
            <w:tcW w:w="107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Требуемое количество медицинского изделия,</w:t>
              <w:br/>
              <w:t xml:space="preserve">ед.</w:t>
            </w:r>
            <w:r/>
          </w:p>
        </w:tc>
        <w:tc>
          <w:tcPr>
            <w:tcW w:w="127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Планируемая дата приобретения (месяц, год)</w:t>
              <w:br/>
              <w:t xml:space="preserve">(формат отражения данных мм. гггг)</w:t>
            </w:r>
            <w:r/>
          </w:p>
        </w:tc>
      </w:tr>
      <w:tr>
        <w:trPr>
          <w:trHeight w:val="1770"/>
        </w:trPr>
        <w:tc>
          <w:tcPr>
            <w:tcW w:w="40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0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67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16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00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04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11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02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11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92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07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11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07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07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27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</w:tr>
    </w:tbl>
    <w:p>
      <w:pPr>
        <w:pStyle w:val="965"/>
        <w:ind w:firstLine="567"/>
        <w:jc w:val="center"/>
        <w:spacing w:lineRule="auto" w:line="240"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br w:type="page"/>
      </w:r>
      <w:r/>
    </w:p>
    <w:p>
      <w:pPr>
        <w:pStyle w:val="965"/>
        <w:ind w:firstLine="567"/>
        <w:jc w:val="center"/>
        <w:spacing w:lineRule="auto" w:line="240"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/>
    </w:p>
    <w:p>
      <w:pPr>
        <w:pStyle w:val="965"/>
        <w:ind w:firstLine="567"/>
        <w:jc w:val="center"/>
        <w:spacing w:lineRule="auto" w:line="240"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Сводный перечень </w:t>
      </w:r>
      <w:r>
        <w:rPr>
          <w:rFonts w:ascii="Times New Roman" w:hAnsi="Times New Roman"/>
          <w:bCs/>
          <w:sz w:val="24"/>
          <w:szCs w:val="24"/>
        </w:rPr>
        <w:t xml:space="preserve">оборудования, в том числе медицинских изделий (МИ), подлежащих замене в связи с износом в соответствии с утвержденными порядками, положениями и правилами в медицинских организациях, подведомственных органам исполнительной власти субъекта Российской Федерац</w:t>
      </w:r>
      <w:r>
        <w:rPr>
          <w:rFonts w:ascii="Times New Roman" w:hAnsi="Times New Roman"/>
          <w:bCs/>
          <w:sz w:val="24"/>
          <w:szCs w:val="24"/>
        </w:rPr>
        <w:t xml:space="preserve">ии и (или) муниципальных медицинских организаций, расположенных на территории субъекта Российской Федерации, оказывающих первичную медико-санитарную помощь взрослым и детям, их обособленных структурных подразделений, центральных районных и районных больниц</w:t>
      </w:r>
      <w:r>
        <w:rPr>
          <w:rFonts w:ascii="Times New Roman" w:hAnsi="Times New Roman"/>
          <w:bCs/>
          <w:sz w:val="24"/>
          <w:szCs w:val="24"/>
        </w:rPr>
      </w:r>
      <w:r/>
    </w:p>
    <w:p>
      <w:pPr>
        <w:pStyle w:val="965"/>
        <w:ind w:firstLine="567"/>
        <w:jc w:val="center"/>
        <w:spacing w:lineRule="auto" w:line="240"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</w:r>
      <w:r/>
    </w:p>
    <w:tbl>
      <w:tblPr>
        <w:tblW w:w="15134" w:type="dxa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719"/>
        <w:gridCol w:w="8178"/>
        <w:gridCol w:w="850"/>
        <w:gridCol w:w="709"/>
        <w:gridCol w:w="851"/>
        <w:gridCol w:w="708"/>
        <w:gridCol w:w="851"/>
        <w:gridCol w:w="2268"/>
      </w:tblGrid>
      <w:tr>
        <w:trPr>
          <w:cantSplit/>
          <w:trHeight w:val="330"/>
        </w:trPr>
        <w:tc>
          <w:tcPr>
            <w:tcW w:w="719" w:type="dxa"/>
            <w:vAlign w:val="top"/>
            <w:vMerge w:val="restart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№ п/п</w:t>
            </w:r>
            <w:r/>
          </w:p>
        </w:tc>
        <w:tc>
          <w:tcPr>
            <w:tcW w:w="8178" w:type="dxa"/>
            <w:vAlign w:val="top"/>
            <w:vMerge w:val="restart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Наименование МИ</w:t>
            </w:r>
            <w:r/>
          </w:p>
        </w:tc>
        <w:tc>
          <w:tcPr>
            <w:gridSpan w:val="6"/>
            <w:tcW w:w="6237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Планируемое количество МИ по годам приобретения</w:t>
            </w:r>
            <w:r/>
          </w:p>
        </w:tc>
      </w:tr>
      <w:tr>
        <w:trPr>
          <w:cantSplit/>
          <w:trHeight w:val="600"/>
        </w:trPr>
        <w:tc>
          <w:tcPr>
            <w:tcW w:w="719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</w:r>
            <w:r/>
          </w:p>
        </w:tc>
        <w:tc>
          <w:tcPr>
            <w:tcW w:w="8178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2021</w:t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2022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2023</w:t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2024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2025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Всего           2021-2025</w:t>
            </w:r>
            <w:r/>
          </w:p>
        </w:tc>
      </w:tr>
      <w:tr>
        <w:trPr>
          <w:trHeight w:val="300"/>
        </w:trPr>
        <w:tc>
          <w:tcPr>
            <w:tcW w:w="719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817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85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9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08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51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</w:tr>
    </w:tbl>
    <w:p>
      <w:pPr>
        <w:pStyle w:val="965"/>
        <w:ind w:firstLine="567"/>
        <w:jc w:val="right"/>
        <w:spacing w:lineRule="auto" w:line="240" w:after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br w:type="page"/>
      </w:r>
      <w:r>
        <w:rPr>
          <w:rFonts w:ascii="Times New Roman" w:hAnsi="Times New Roman"/>
          <w:bCs/>
          <w:sz w:val="24"/>
          <w:szCs w:val="24"/>
        </w:rPr>
        <w:t xml:space="preserve">Приложение </w:t>
      </w:r>
      <w:r>
        <w:rPr>
          <w:rFonts w:ascii="Times New Roman" w:hAnsi="Times New Roman"/>
          <w:bCs/>
          <w:sz w:val="24"/>
          <w:szCs w:val="24"/>
        </w:rPr>
        <w:t xml:space="preserve">№ </w:t>
      </w:r>
      <w:r>
        <w:rPr>
          <w:rFonts w:ascii="Times New Roman" w:hAnsi="Times New Roman"/>
          <w:bCs/>
          <w:sz w:val="24"/>
          <w:szCs w:val="24"/>
        </w:rPr>
        <w:t xml:space="preserve">9</w:t>
      </w:r>
      <w:r/>
    </w:p>
    <w:p>
      <w:pPr>
        <w:pStyle w:val="980"/>
        <w:ind w:left="1063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 региональной программе Еврейской автономной области «Модернизация первичного звена здравоохранения в Еврейской автономной области» на 2021 – 2025 годы</w:t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Перечень транспортных средств, планируемых к приобретению в медицинских организациях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 xml:space="preserve">Еврейской автономной области</w:t>
      </w: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tbl>
      <w:tblPr>
        <w:tblW w:w="0" w:type="auto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871"/>
        <w:gridCol w:w="1909"/>
        <w:gridCol w:w="1644"/>
        <w:gridCol w:w="2313"/>
        <w:gridCol w:w="2138"/>
        <w:gridCol w:w="1805"/>
        <w:gridCol w:w="847"/>
        <w:gridCol w:w="833"/>
        <w:gridCol w:w="820"/>
        <w:gridCol w:w="809"/>
        <w:gridCol w:w="797"/>
      </w:tblGrid>
      <w:tr>
        <w:trPr>
          <w:cantSplit/>
          <w:trHeight w:val="300"/>
        </w:trPr>
        <w:tc>
          <w:tcPr>
            <w:tcW w:w="871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№ п/п</w:t>
            </w:r>
            <w:r/>
          </w:p>
        </w:tc>
        <w:tc>
          <w:tcPr>
            <w:tcW w:w="190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Учреждение (полное наименование)</w:t>
            </w:r>
            <w:r/>
          </w:p>
        </w:tc>
        <w:tc>
          <w:tcPr>
            <w:tcW w:w="1644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ИНН</w:t>
            </w:r>
            <w:r/>
          </w:p>
        </w:tc>
        <w:tc>
          <w:tcPr>
            <w:tcW w:w="2313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Наименование структурного подразделения, использующего транспортное средство</w:t>
            </w:r>
            <w:r/>
          </w:p>
        </w:tc>
        <w:tc>
          <w:tcPr>
            <w:tcW w:w="2138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Условия оказания медицинской помощи структурного подразделения (амбулаторно/стационарно)</w:t>
            </w:r>
            <w:r/>
          </w:p>
        </w:tc>
        <w:tc>
          <w:tcPr>
            <w:tcW w:w="1805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Тип транспортного средства</w:t>
            </w:r>
            <w:r/>
          </w:p>
        </w:tc>
        <w:tc>
          <w:tcPr>
            <w:gridSpan w:val="5"/>
            <w:tcW w:w="4106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Транспортное средство подлежит замене в следующем году в расчете от даты выпуска (ед.)</w:t>
            </w:r>
            <w:r/>
          </w:p>
        </w:tc>
      </w:tr>
      <w:tr>
        <w:trPr>
          <w:cantSplit/>
          <w:trHeight w:val="1380"/>
        </w:trPr>
        <w:tc>
          <w:tcPr>
            <w:tcW w:w="871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909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644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2313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2138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1805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84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2021</w:t>
            </w:r>
            <w:r/>
          </w:p>
        </w:tc>
        <w:tc>
          <w:tcPr>
            <w:tcW w:w="83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2022</w:t>
            </w:r>
            <w:r/>
          </w:p>
        </w:tc>
        <w:tc>
          <w:tcPr>
            <w:tcW w:w="82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2023</w:t>
            </w:r>
            <w:r/>
          </w:p>
        </w:tc>
        <w:tc>
          <w:tcPr>
            <w:tcW w:w="80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2024</w:t>
            </w:r>
            <w:r/>
          </w:p>
        </w:tc>
        <w:tc>
          <w:tcPr>
            <w:tcW w:w="7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2025</w:t>
            </w:r>
            <w:r/>
          </w:p>
        </w:tc>
      </w:tr>
      <w:tr>
        <w:trPr>
          <w:trHeight w:val="1155"/>
        </w:trPr>
        <w:tc>
          <w:tcPr>
            <w:tcW w:w="87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190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ОГБУЗ "Октябрьская центральная районная больница"</w:t>
            </w:r>
            <w:r/>
          </w:p>
        </w:tc>
        <w:tc>
          <w:tcPr>
            <w:tcW w:w="1644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7905000828</w:t>
            </w:r>
            <w:r/>
          </w:p>
        </w:tc>
        <w:tc>
          <w:tcPr>
            <w:tcW w:w="231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Амулатория с. Екатерино-Никольское</w:t>
            </w:r>
            <w:r/>
          </w:p>
        </w:tc>
        <w:tc>
          <w:tcPr>
            <w:tcW w:w="213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8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Автомобиль для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доставки пациентов в медицинские организации, автотранспорт для доставки медицинских работников до места жительства пациентов, а также для перевозки биологических материалов для исследований, доставки лекарственных препаратов до жителей отдаленных районов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84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3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2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80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</w:tr>
      <w:tr>
        <w:trPr>
          <w:trHeight w:val="1020"/>
        </w:trPr>
        <w:tc>
          <w:tcPr>
            <w:tcW w:w="87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2</w:t>
            </w:r>
            <w:r/>
          </w:p>
        </w:tc>
        <w:tc>
          <w:tcPr>
            <w:tcW w:w="190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ОГБУЗ "Октябрьская центральная районная больница"</w:t>
            </w:r>
            <w:r/>
          </w:p>
        </w:tc>
        <w:tc>
          <w:tcPr>
            <w:tcW w:w="1644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7905000828</w:t>
            </w:r>
            <w:r/>
          </w:p>
        </w:tc>
        <w:tc>
          <w:tcPr>
            <w:tcW w:w="231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 </w:t>
            </w:r>
            <w:r/>
          </w:p>
        </w:tc>
        <w:tc>
          <w:tcPr>
            <w:tcW w:w="213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805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Автомобиль для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доставки пациентов в медицинские организации, автотранспорт для доставки медицинских работников до места жительства пациентов, а также для перевозки биологических материалов для исследований, доставки лекарственных препаратов до жителей отдаленных районов</w:t>
            </w:r>
            <w:r/>
          </w:p>
        </w:tc>
        <w:tc>
          <w:tcPr>
            <w:tcW w:w="84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3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2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80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</w:tr>
      <w:tr>
        <w:trPr>
          <w:trHeight w:val="1035"/>
        </w:trPr>
        <w:tc>
          <w:tcPr>
            <w:tcW w:w="87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3</w:t>
            </w:r>
            <w:r/>
          </w:p>
        </w:tc>
        <w:tc>
          <w:tcPr>
            <w:tcW w:w="190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ОГБУЗ "Ленинская центральная районная больница"</w:t>
            </w:r>
            <w:r/>
          </w:p>
        </w:tc>
        <w:tc>
          <w:tcPr>
            <w:tcW w:w="1644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7904000906</w:t>
            </w:r>
            <w:r/>
          </w:p>
        </w:tc>
        <w:tc>
          <w:tcPr>
            <w:tcW w:w="231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 </w:t>
            </w:r>
            <w:r/>
          </w:p>
        </w:tc>
        <w:tc>
          <w:tcPr>
            <w:tcW w:w="213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805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Автомобиль для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доставки пациентов в медицинские организации, автотранспорт для доставки медицинских работников до места жительства пациентов, а также для перевозки биологических материалов для исследований, доставки лекарственных препаратов до жителей отдаленных районов</w:t>
            </w:r>
            <w:r/>
          </w:p>
        </w:tc>
        <w:tc>
          <w:tcPr>
            <w:tcW w:w="84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3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2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80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</w:tr>
      <w:tr>
        <w:trPr>
          <w:trHeight w:val="1035"/>
        </w:trPr>
        <w:tc>
          <w:tcPr>
            <w:tcW w:w="87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4</w:t>
            </w:r>
            <w:r/>
          </w:p>
        </w:tc>
        <w:tc>
          <w:tcPr>
            <w:tcW w:w="190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ОГБУЗ "Николаевская районная больница"</w:t>
            </w:r>
            <w:r/>
          </w:p>
        </w:tc>
        <w:tc>
          <w:tcPr>
            <w:tcW w:w="1644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7904000906</w:t>
            </w:r>
            <w:r/>
          </w:p>
        </w:tc>
        <w:tc>
          <w:tcPr>
            <w:tcW w:w="231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 </w:t>
            </w:r>
            <w:r/>
          </w:p>
        </w:tc>
        <w:tc>
          <w:tcPr>
            <w:tcW w:w="213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8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Автомобиль для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доставки пациентов в медицинские организации, автотранспорт для доставки медицинских работников до места жительства пациентов, а также для перевозки биологических материалов для исследований, доставки лекарственных препаратов до жителей отдаленных районов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84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3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2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0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</w:tr>
      <w:tr>
        <w:trPr>
          <w:trHeight w:val="1035"/>
        </w:trPr>
        <w:tc>
          <w:tcPr>
            <w:tcW w:w="87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5</w:t>
            </w:r>
            <w:r/>
          </w:p>
        </w:tc>
        <w:tc>
          <w:tcPr>
            <w:tcW w:w="190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ОГБУЗ "Облченская районная больница"</w:t>
            </w:r>
            <w:r/>
          </w:p>
        </w:tc>
        <w:tc>
          <w:tcPr>
            <w:tcW w:w="1644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7904000906</w:t>
            </w:r>
            <w:r/>
          </w:p>
        </w:tc>
        <w:tc>
          <w:tcPr>
            <w:tcW w:w="231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 </w:t>
            </w:r>
            <w:r/>
          </w:p>
        </w:tc>
        <w:tc>
          <w:tcPr>
            <w:tcW w:w="213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8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Автомобиль для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доставки пациентов в медицинские организации, автотранспорт для доставки медицинских работников до места жительства пациентов, а также для перевозки биологических материалов для исследований, доставки лекарственных препаратов до жителей отдаленных районов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84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83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2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0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</w:tr>
      <w:tr>
        <w:trPr>
          <w:trHeight w:val="1035"/>
        </w:trPr>
        <w:tc>
          <w:tcPr>
            <w:tcW w:w="87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6</w:t>
            </w:r>
            <w:r/>
          </w:p>
        </w:tc>
        <w:tc>
          <w:tcPr>
            <w:tcW w:w="190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ОГБУЗ "Теплоозерская ЦРБ"</w:t>
            </w:r>
            <w:r/>
          </w:p>
        </w:tc>
        <w:tc>
          <w:tcPr>
            <w:tcW w:w="164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7902000926</w:t>
            </w:r>
            <w:r/>
          </w:p>
        </w:tc>
        <w:tc>
          <w:tcPr>
            <w:tcW w:w="231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поликлиника </w:t>
            </w:r>
            <w:r/>
          </w:p>
        </w:tc>
        <w:tc>
          <w:tcPr>
            <w:tcW w:w="213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8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Автомобиль для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доставки пациентов в медицинские организации, автотранспорт для доставки медицинских работников до места жительства пациентов, а также для перевозки биологических материалов для исследований, доставки лекарственных препаратов до жителей отдаленных районов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84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83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2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2</w:t>
            </w:r>
            <w:r/>
          </w:p>
        </w:tc>
        <w:tc>
          <w:tcPr>
            <w:tcW w:w="80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</w:tr>
      <w:tr>
        <w:trPr>
          <w:trHeight w:val="1035"/>
        </w:trPr>
        <w:tc>
          <w:tcPr>
            <w:tcW w:w="87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</w:t>
            </w:r>
            <w:r/>
          </w:p>
        </w:tc>
        <w:tc>
          <w:tcPr>
            <w:tcW w:w="190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ОГБУЗ "Теплоозерская ЦРБ"</w:t>
            </w:r>
            <w:r/>
          </w:p>
        </w:tc>
        <w:tc>
          <w:tcPr>
            <w:tcW w:w="164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7902000926</w:t>
            </w:r>
            <w:r/>
          </w:p>
        </w:tc>
        <w:tc>
          <w:tcPr>
            <w:tcW w:w="231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Амбулатория п. Кульдур</w:t>
            </w:r>
            <w:r/>
          </w:p>
        </w:tc>
        <w:tc>
          <w:tcPr>
            <w:tcW w:w="213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Амбулаторно</w:t>
            </w:r>
            <w:r/>
          </w:p>
        </w:tc>
        <w:tc>
          <w:tcPr>
            <w:tcW w:w="180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Автомобиль для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доставки пациентов в медицинские организации, автотранспорт для доставки медицинских работников до места жительства пациентов, а также для перевозки биологических материалов для исследований, доставки лекарственных препаратов до жителей отдаленных районов</w:t>
            </w:r>
            <w:r>
              <w:rPr>
                <w:rFonts w:ascii="Times New Roman" w:hAnsi="Times New Roman"/>
                <w:sz w:val="16"/>
                <w:szCs w:val="16"/>
              </w:rPr>
            </w:r>
            <w:r/>
          </w:p>
        </w:tc>
        <w:tc>
          <w:tcPr>
            <w:tcW w:w="84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3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82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</w:t>
            </w:r>
            <w:r/>
          </w:p>
        </w:tc>
        <w:tc>
          <w:tcPr>
            <w:tcW w:w="809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  <w:tc>
          <w:tcPr>
            <w:tcW w:w="7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0</w:t>
            </w:r>
            <w:r/>
          </w:p>
        </w:tc>
      </w:tr>
      <w:tr>
        <w:trPr>
          <w:trHeight w:val="915"/>
        </w:trPr>
        <w:tc>
          <w:tcPr>
            <w:tcW w:w="871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 </w:t>
            </w:r>
            <w:r/>
          </w:p>
        </w:tc>
        <w:tc>
          <w:tcPr>
            <w:tcW w:w="19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ИТОГО</w:t>
            </w:r>
            <w:r/>
          </w:p>
        </w:tc>
        <w:tc>
          <w:tcPr>
            <w:tcW w:w="1644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 </w:t>
            </w:r>
            <w:r/>
          </w:p>
        </w:tc>
        <w:tc>
          <w:tcPr>
            <w:tcW w:w="2313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 </w:t>
            </w:r>
            <w:r/>
          </w:p>
        </w:tc>
        <w:tc>
          <w:tcPr>
            <w:tcW w:w="2138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 </w:t>
            </w:r>
            <w:r/>
          </w:p>
        </w:tc>
        <w:tc>
          <w:tcPr>
            <w:tcW w:w="1805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 </w:t>
            </w:r>
            <w:r/>
          </w:p>
        </w:tc>
        <w:tc>
          <w:tcPr>
            <w:tcW w:w="847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2</w:t>
            </w:r>
            <w:r/>
          </w:p>
        </w:tc>
        <w:tc>
          <w:tcPr>
            <w:tcW w:w="833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0</w:t>
            </w:r>
            <w:r/>
          </w:p>
        </w:tc>
        <w:tc>
          <w:tcPr>
            <w:tcW w:w="820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6</w:t>
            </w:r>
            <w:r/>
          </w:p>
        </w:tc>
        <w:tc>
          <w:tcPr>
            <w:tcW w:w="809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0</w:t>
            </w:r>
            <w:r/>
          </w:p>
        </w:tc>
        <w:tc>
          <w:tcPr>
            <w:tcW w:w="797" w:type="dxa"/>
            <w:vAlign w:val="top"/>
            <w:textDirection w:val="lrTb"/>
            <w:noWrap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bCs/>
                <w:sz w:val="16"/>
                <w:szCs w:val="16"/>
              </w:rPr>
              <w:t xml:space="preserve">1</w:t>
            </w:r>
            <w:r/>
          </w:p>
        </w:tc>
      </w:tr>
    </w:tbl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16"/>
          <w:szCs w:val="16"/>
        </w:rPr>
        <w:sectPr>
          <w:footnotePr/>
          <w:endnotePr/>
          <w:type w:val="nextPage"/>
          <w:pgSz w:w="16838" w:h="11906" w:orient="landscape"/>
          <w:pgMar w:top="993" w:right="1134" w:bottom="850" w:left="1134" w:header="708" w:footer="708" w:gutter="0"/>
          <w:pgNumType w:start="1"/>
          <w:cols w:num="1" w:sep="0" w:space="708" w:equalWidth="1"/>
          <w:docGrid w:linePitch="360"/>
          <w:titlePg/>
        </w:sectPr>
      </w:pPr>
      <w:r>
        <w:rPr>
          <w:rFonts w:ascii="Times New Roman" w:hAnsi="Times New Roman"/>
          <w:sz w:val="16"/>
          <w:szCs w:val="16"/>
        </w:rPr>
      </w:r>
      <w:r/>
    </w:p>
    <w:p>
      <w:pPr>
        <w:pStyle w:val="980"/>
        <w:ind w:left="524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Приложение № 10</w:t>
      </w:r>
      <w:r>
        <w:rPr>
          <w:rFonts w:ascii="Times New Roman" w:hAnsi="Times New Roman"/>
          <w:sz w:val="24"/>
          <w:szCs w:val="24"/>
        </w:rPr>
      </w:r>
      <w:r/>
    </w:p>
    <w:p>
      <w:pPr>
        <w:pStyle w:val="980"/>
        <w:ind w:left="524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 региональной программе </w:t>
      </w:r>
      <w:r>
        <w:rPr>
          <w:rFonts w:ascii="Times New Roman" w:hAnsi="Times New Roman"/>
          <w:sz w:val="24"/>
          <w:szCs w:val="24"/>
        </w:rPr>
        <w:t xml:space="preserve">Еврейской автономной области «Модернизация первичного звена здравоохранения в Еврейской автономной области» на 2021 – 2025 годы</w:t>
      </w:r>
      <w:r>
        <w:rPr>
          <w:rFonts w:ascii="Times New Roman" w:hAnsi="Times New Roman"/>
          <w:sz w:val="24"/>
          <w:szCs w:val="24"/>
        </w:rPr>
      </w:r>
      <w:r/>
    </w:p>
    <w:p>
      <w:pPr>
        <w:pStyle w:val="980"/>
        <w:ind w:left="524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8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Пояснительная записка </w:t>
        <w:br/>
        <w:t xml:space="preserve">«Анализ кадрового обеспечения медицинских организаций </w:t>
      </w:r>
      <w:r>
        <w:rPr>
          <w:rFonts w:ascii="Times New Roman" w:hAnsi="Times New Roman"/>
          <w:bCs/>
          <w:sz w:val="28"/>
          <w:szCs w:val="28"/>
        </w:rPr>
        <w:t xml:space="preserve">Еврейской автономной области </w:t>
      </w:r>
      <w:r>
        <w:rPr>
          <w:rFonts w:ascii="Times New Roman" w:hAnsi="Times New Roman"/>
          <w:sz w:val="28"/>
          <w:szCs w:val="28"/>
        </w:rPr>
        <w:t xml:space="preserve">оказывающих первичную медико-санитарную помощь» </w:t>
      </w:r>
      <w:r/>
    </w:p>
    <w:p>
      <w:pPr>
        <w:pStyle w:val="980"/>
        <w:ind w:firstLine="540"/>
        <w:jc w:val="right"/>
        <w:rPr>
          <w:i/>
          <w:sz w:val="22"/>
          <w:szCs w:val="22"/>
        </w:rPr>
      </w:pPr>
      <w:r>
        <w:rPr>
          <w:i/>
          <w:sz w:val="22"/>
          <w:szCs w:val="22"/>
        </w:rPr>
      </w:r>
      <w:r/>
    </w:p>
    <w:p>
      <w:pPr>
        <w:pStyle w:val="980"/>
        <w:ind w:firstLine="540"/>
        <w:jc w:val="right"/>
        <w:rPr>
          <w:i/>
          <w:sz w:val="22"/>
          <w:szCs w:val="22"/>
        </w:rPr>
      </w:pPr>
      <w:r>
        <w:rPr>
          <w:i/>
          <w:sz w:val="22"/>
          <w:szCs w:val="22"/>
        </w:rPr>
      </w:r>
      <w:r/>
    </w:p>
    <w:p>
      <w:pPr>
        <w:pStyle w:val="965"/>
        <w:ind w:firstLine="708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  <w:t xml:space="preserve">По состоянию на 31.12.2019 в первичном звене государственного здравоохранения </w:t>
      </w:r>
      <w:r>
        <w:rPr>
          <w:rFonts w:ascii="Times New Roman" w:hAnsi="Times New Roman"/>
          <w:bCs/>
          <w:sz w:val="28"/>
          <w:szCs w:val="28"/>
        </w:rPr>
        <w:t xml:space="preserve">Еврейской автономной области</w:t>
      </w:r>
      <w:r>
        <w:rPr>
          <w:rFonts w:ascii="Times New Roman" w:hAnsi="Times New Roman"/>
          <w:bCs/>
          <w:i/>
          <w:sz w:val="24"/>
          <w:szCs w:val="24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работает 316 врачей, в том числе, врачей центральных ра</w:t>
      </w:r>
      <w:r>
        <w:rPr>
          <w:rFonts w:ascii="Times New Roman" w:hAnsi="Times New Roman"/>
          <w:sz w:val="28"/>
          <w:szCs w:val="28"/>
        </w:rPr>
        <w:t xml:space="preserve">йонных больниц и районных больниц – 106 человек. Врачей станций и отделений скорой медицинской помощи – 6 человек. В результате реализации программных мероприятий показатель численности врачей в первичном звене здравоохранения должен составить 430 человек.</w:t>
      </w:r>
      <w:r/>
    </w:p>
    <w:p>
      <w:pPr>
        <w:pStyle w:val="965"/>
        <w:ind w:firstLine="708"/>
        <w:jc w:val="right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  <w:t xml:space="preserve">Таблица 1</w:t>
      </w:r>
      <w:r/>
    </w:p>
    <w:p>
      <w:pPr>
        <w:pStyle w:val="965"/>
        <w:ind w:firstLine="708"/>
        <w:jc w:val="right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spacing w:lineRule="auto" w:line="240" w:after="0"/>
        <w:shd w:val="clear" w:fill="FFFFFF" w:color="auto"/>
        <w:rPr>
          <w:rFonts w:ascii="Times New Roman" w:hAnsi="Times New Roman"/>
          <w:b/>
          <w:sz w:val="28"/>
          <w:szCs w:val="28"/>
        </w:rPr>
        <w:outlineLvl w:val="1"/>
      </w:pPr>
      <w:r>
        <w:rPr>
          <w:rFonts w:ascii="Times New Roman" w:hAnsi="Times New Roman"/>
          <w:b/>
          <w:sz w:val="28"/>
          <w:szCs w:val="28"/>
        </w:rPr>
        <w:t xml:space="preserve">Врачи, занятые в первичном звене государственной системы здравоохранения (чел.)</w:t>
      </w:r>
      <w:r/>
    </w:p>
    <w:tbl>
      <w:tblPr>
        <w:tblpPr w:horzAnchor="margin" w:tblpX="108" w:vertAnchor="text" w:tblpY="257" w:leftFromText="180" w:topFromText="0" w:rightFromText="180" w:bottomFromText="0"/>
        <w:tblW w:w="0" w:type="auto"/>
        <w:tblInd w:w="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0A0" w:firstRow="1" w:lastRow="0" w:firstColumn="1" w:lastColumn="0" w:noHBand="0" w:noVBand="0"/>
      </w:tblPr>
      <w:tblGrid>
        <w:gridCol w:w="1134"/>
        <w:gridCol w:w="1134"/>
        <w:gridCol w:w="1134"/>
        <w:gridCol w:w="1134"/>
        <w:gridCol w:w="1134"/>
        <w:gridCol w:w="1134"/>
        <w:gridCol w:w="1134"/>
        <w:gridCol w:w="1134"/>
        <w:gridCol w:w="1134"/>
        <w:gridCol w:w="1134"/>
        <w:gridCol w:w="1134"/>
        <w:gridCol w:w="1134"/>
      </w:tblGrid>
      <w:tr>
        <w:trPr/>
        <w:tc>
          <w:tcPr>
            <w:gridSpan w:val="2"/>
            <w:tcW w:w="150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Год</w:t>
            </w:r>
            <w:r/>
          </w:p>
        </w:tc>
        <w:tc>
          <w:tcPr>
            <w:gridSpan w:val="2"/>
            <w:tcW w:w="118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2019</w:t>
            </w:r>
            <w:r/>
          </w:p>
        </w:tc>
        <w:tc>
          <w:tcPr>
            <w:gridSpan w:val="2"/>
            <w:tcW w:w="118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2020</w:t>
            </w:r>
            <w:r/>
          </w:p>
        </w:tc>
        <w:tc>
          <w:tcPr>
            <w:gridSpan w:val="2"/>
            <w:tcW w:w="12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2021</w:t>
            </w:r>
            <w:r/>
          </w:p>
        </w:tc>
        <w:tc>
          <w:tcPr>
            <w:tcW w:w="118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2022</w:t>
            </w:r>
            <w:r/>
          </w:p>
        </w:tc>
        <w:tc>
          <w:tcPr>
            <w:tcW w:w="12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2023</w:t>
            </w:r>
            <w:r/>
          </w:p>
        </w:tc>
        <w:tc>
          <w:tcPr>
            <w:tcW w:w="12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2024</w:t>
            </w:r>
            <w:r/>
          </w:p>
        </w:tc>
        <w:tc>
          <w:tcPr>
            <w:tcW w:w="119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2025</w:t>
            </w:r>
            <w:r/>
          </w:p>
        </w:tc>
      </w:tr>
      <w:tr>
        <w:trPr/>
        <w:tc>
          <w:tcPr>
            <w:gridSpan w:val="2"/>
            <w:tcW w:w="150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Кол-во, чел.</w:t>
            </w:r>
            <w:r/>
          </w:p>
        </w:tc>
        <w:tc>
          <w:tcPr>
            <w:gridSpan w:val="2"/>
            <w:tcW w:w="118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316</w:t>
            </w:r>
            <w:r/>
          </w:p>
        </w:tc>
        <w:tc>
          <w:tcPr>
            <w:gridSpan w:val="2"/>
            <w:tcW w:w="1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337</w:t>
            </w:r>
            <w:r/>
          </w:p>
        </w:tc>
        <w:tc>
          <w:tcPr>
            <w:gridSpan w:val="2"/>
            <w:tcW w:w="129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359</w:t>
            </w:r>
            <w:r/>
          </w:p>
        </w:tc>
        <w:tc>
          <w:tcPr>
            <w:tcW w:w="11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380</w:t>
            </w:r>
            <w:r/>
          </w:p>
        </w:tc>
        <w:tc>
          <w:tcPr>
            <w:tcW w:w="129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403</w:t>
            </w:r>
            <w:r/>
          </w:p>
        </w:tc>
        <w:tc>
          <w:tcPr>
            <w:tcW w:w="129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424</w:t>
            </w:r>
            <w:r/>
          </w:p>
        </w:tc>
        <w:tc>
          <w:tcPr>
            <w:tcW w:w="119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framePr w:hSpace="180" w:wrap="around" w:vAnchor="text" w:hAnchor="margin" w:x="108" w:y="257"/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430</w:t>
            </w:r>
            <w:r/>
          </w:p>
        </w:tc>
      </w:tr>
    </w:tbl>
    <w:p>
      <w:pPr>
        <w:pStyle w:val="965"/>
        <w:ind w:firstLine="567"/>
        <w:jc w:val="both"/>
        <w:spacing w:lineRule="auto" w:line="240" w:after="0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ind w:firstLine="567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  <w:t xml:space="preserve">По состоянию на 31.12.2019 коэффициент совместительства врачей в первичном звене здравоохранения составляет 1,76, в том числе, врачей центральных районных больниц и районных бол</w:t>
      </w:r>
      <w:r>
        <w:rPr>
          <w:rFonts w:ascii="Times New Roman" w:hAnsi="Times New Roman"/>
          <w:sz w:val="28"/>
          <w:szCs w:val="28"/>
        </w:rPr>
        <w:t xml:space="preserve">ьниц – 1,99; коэффициент совместительства врачей, оказывающих скорую медицинскую помощь – 2,17. В результате реализации программных мероприятий показатель коэффициента совместительства врачей в первичном звене здравоохранения должен составить не более 1,2.</w:t>
      </w:r>
      <w:r/>
    </w:p>
    <w:p>
      <w:pPr>
        <w:pStyle w:val="965"/>
        <w:ind w:firstLine="567"/>
        <w:jc w:val="right"/>
        <w:spacing w:lineRule="auto" w:line="240" w:after="0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  <w:t xml:space="preserve">Таблица 2</w:t>
      </w:r>
      <w:r/>
    </w:p>
    <w:p>
      <w:pPr>
        <w:pStyle w:val="965"/>
        <w:ind w:firstLine="567"/>
        <w:jc w:val="right"/>
        <w:spacing w:lineRule="auto" w:line="240" w:after="0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z w:val="28"/>
          <w:szCs w:val="28"/>
        </w:rPr>
        <w:outlineLvl w:val="1"/>
      </w:pPr>
      <w:r>
        <w:rPr>
          <w:rFonts w:ascii="Times New Roman" w:hAnsi="Times New Roman"/>
          <w:b/>
          <w:sz w:val="28"/>
          <w:szCs w:val="28"/>
        </w:rPr>
        <w:t xml:space="preserve">Коэффициент совместительства врачей, занятых в первичном звене государственной системы здравоохранения</w:t>
      </w:r>
      <w:r/>
    </w:p>
    <w:p>
      <w:pPr>
        <w:pStyle w:val="965"/>
        <w:ind w:firstLine="567"/>
        <w:jc w:val="both"/>
        <w:spacing w:lineRule="auto" w:line="240" w:after="0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</w:r>
      <w:r/>
    </w:p>
    <w:tbl>
      <w:tblPr>
        <w:tblW w:w="9356" w:type="dxa"/>
        <w:tblInd w:w="108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0A0" w:firstRow="1" w:lastRow="0" w:firstColumn="1" w:lastColumn="0" w:noHBand="0" w:noVBand="0"/>
      </w:tblPr>
      <w:tblGrid>
        <w:gridCol w:w="1276"/>
        <w:gridCol w:w="992"/>
        <w:gridCol w:w="1056"/>
        <w:gridCol w:w="1278"/>
        <w:gridCol w:w="1167"/>
        <w:gridCol w:w="1279"/>
        <w:gridCol w:w="1278"/>
        <w:gridCol w:w="1030"/>
      </w:tblGrid>
      <w:tr>
        <w:trPr/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Год</w:t>
            </w:r>
            <w:r/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2019</w:t>
            </w:r>
            <w:r/>
          </w:p>
        </w:tc>
        <w:tc>
          <w:tcPr>
            <w:tcW w:w="105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2020</w:t>
            </w:r>
            <w:r/>
          </w:p>
        </w:tc>
        <w:tc>
          <w:tcPr>
            <w:tcW w:w="127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2021</w:t>
            </w:r>
            <w:r/>
          </w:p>
        </w:tc>
        <w:tc>
          <w:tcPr>
            <w:tcW w:w="11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2022</w:t>
            </w:r>
            <w:r/>
          </w:p>
        </w:tc>
        <w:tc>
          <w:tcPr>
            <w:tcW w:w="127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2023</w:t>
            </w:r>
            <w:r/>
          </w:p>
        </w:tc>
        <w:tc>
          <w:tcPr>
            <w:tcW w:w="127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2024</w:t>
            </w:r>
            <w:r/>
          </w:p>
        </w:tc>
        <w:tc>
          <w:tcPr>
            <w:tcW w:w="103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2025</w:t>
            </w:r>
            <w:r/>
          </w:p>
        </w:tc>
      </w:tr>
      <w:tr>
        <w:trPr/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Коэф-т совм.</w:t>
            </w:r>
            <w:r/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1,76</w:t>
            </w:r>
            <w:r/>
          </w:p>
        </w:tc>
        <w:tc>
          <w:tcPr>
            <w:tcW w:w="105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val="en-US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7</w:t>
            </w:r>
            <w:r/>
          </w:p>
        </w:tc>
        <w:tc>
          <w:tcPr>
            <w:tcW w:w="127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val="en-US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6</w:t>
            </w:r>
            <w:r/>
          </w:p>
        </w:tc>
        <w:tc>
          <w:tcPr>
            <w:tcW w:w="11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val="en-US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5</w:t>
            </w:r>
            <w:r/>
          </w:p>
        </w:tc>
        <w:tc>
          <w:tcPr>
            <w:tcW w:w="127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val="en-US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4</w:t>
            </w:r>
            <w:r/>
          </w:p>
        </w:tc>
        <w:tc>
          <w:tcPr>
            <w:tcW w:w="127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1,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2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103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1,2</w:t>
            </w:r>
            <w:r/>
          </w:p>
        </w:tc>
      </w:tr>
    </w:tbl>
    <w:p>
      <w:pPr>
        <w:pStyle w:val="965"/>
        <w:ind w:firstLine="708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ind w:firstLine="708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  <w:t xml:space="preserve">По состоянию на 31.12.2019 в первично</w:t>
      </w:r>
      <w:r>
        <w:rPr>
          <w:rFonts w:ascii="Times New Roman" w:hAnsi="Times New Roman"/>
          <w:sz w:val="28"/>
          <w:szCs w:val="28"/>
        </w:rPr>
        <w:t xml:space="preserve">м звене государственного здравоохранения Еврейской автономной области работает 728 средних медицинских работников, в том числе средних медицинских работников центральных районных больниц и районных больниц – 414 человек. Численность средних медицинских раб</w:t>
      </w:r>
      <w:r>
        <w:rPr>
          <w:rFonts w:ascii="Times New Roman" w:hAnsi="Times New Roman"/>
          <w:sz w:val="28"/>
          <w:szCs w:val="28"/>
        </w:rPr>
        <w:t xml:space="preserve">отников, оказывающих скорую медицинскую помощь составляет на 31.12.2019 года – 86 человек. В результате реализации программных мероприятий показатель численности средних медицинских работников в первичном звене здравоохранения должен составить 792 человек.</w:t>
      </w:r>
      <w:r/>
    </w:p>
    <w:p>
      <w:pPr>
        <w:pStyle w:val="965"/>
        <w:jc w:val="right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  <w:t xml:space="preserve">Таблица 3</w:t>
      </w:r>
      <w:r/>
    </w:p>
    <w:p>
      <w:pPr>
        <w:pStyle w:val="965"/>
        <w:jc w:val="right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spacing w:lineRule="auto" w:line="240" w:after="0"/>
        <w:shd w:val="clear" w:fill="FFFFFF" w:color="auto"/>
        <w:rPr>
          <w:rFonts w:ascii="Times New Roman" w:hAnsi="Times New Roman"/>
          <w:b/>
          <w:sz w:val="28"/>
          <w:szCs w:val="28"/>
        </w:rPr>
        <w:outlineLvl w:val="1"/>
      </w:pPr>
      <w:r>
        <w:rPr>
          <w:rFonts w:ascii="Times New Roman" w:hAnsi="Times New Roman"/>
          <w:b/>
          <w:sz w:val="28"/>
          <w:szCs w:val="28"/>
        </w:rPr>
        <w:t xml:space="preserve">Средние медицинские работники, занятые в первичном звене государственной системы здравоохранения, чел.</w:t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</w:r>
      <w:r/>
    </w:p>
    <w:tbl>
      <w:tblPr>
        <w:tblW w:w="9356" w:type="dxa"/>
        <w:tblInd w:w="108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0A0" w:firstRow="1" w:lastRow="0" w:firstColumn="1" w:lastColumn="0" w:noHBand="0" w:noVBand="0"/>
      </w:tblPr>
      <w:tblGrid>
        <w:gridCol w:w="1418"/>
        <w:gridCol w:w="992"/>
        <w:gridCol w:w="992"/>
        <w:gridCol w:w="1170"/>
        <w:gridCol w:w="1171"/>
        <w:gridCol w:w="1283"/>
        <w:gridCol w:w="1282"/>
        <w:gridCol w:w="1048"/>
      </w:tblGrid>
      <w:tr>
        <w:trPr/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Год</w:t>
            </w:r>
            <w:r/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2019</w:t>
            </w:r>
            <w:r/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2020</w:t>
            </w:r>
            <w:r/>
          </w:p>
        </w:tc>
        <w:tc>
          <w:tcPr>
            <w:tcW w:w="117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2021</w:t>
            </w:r>
            <w:r/>
          </w:p>
        </w:tc>
        <w:tc>
          <w:tcPr>
            <w:tcW w:w="117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2022</w:t>
            </w:r>
            <w:r/>
          </w:p>
        </w:tc>
        <w:tc>
          <w:tcPr>
            <w:tcW w:w="128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2023</w:t>
            </w:r>
            <w:r/>
          </w:p>
        </w:tc>
        <w:tc>
          <w:tcPr>
            <w:tcW w:w="128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2024</w:t>
            </w:r>
            <w:r/>
          </w:p>
        </w:tc>
        <w:tc>
          <w:tcPr>
            <w:tcW w:w="104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2025</w:t>
            </w:r>
            <w:r/>
          </w:p>
        </w:tc>
      </w:tr>
      <w:tr>
        <w:trPr/>
        <w:tc>
          <w:tcPr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Кол-во, чел.</w:t>
            </w:r>
            <w:r/>
          </w:p>
        </w:tc>
        <w:tc>
          <w:tcPr>
            <w:tcW w:w="99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728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741</w:t>
            </w:r>
            <w:r/>
          </w:p>
        </w:tc>
        <w:tc>
          <w:tcPr>
            <w:tcW w:w="117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753</w:t>
            </w:r>
            <w:r/>
          </w:p>
        </w:tc>
        <w:tc>
          <w:tcPr>
            <w:tcW w:w="11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765</w:t>
            </w:r>
            <w:r/>
          </w:p>
        </w:tc>
        <w:tc>
          <w:tcPr>
            <w:tcW w:w="12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778</w:t>
            </w:r>
            <w:r/>
          </w:p>
        </w:tc>
        <w:tc>
          <w:tcPr>
            <w:tcW w:w="128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788</w:t>
            </w:r>
            <w:r/>
          </w:p>
        </w:tc>
        <w:tc>
          <w:tcPr>
            <w:tcW w:w="104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792</w:t>
            </w:r>
            <w:r/>
          </w:p>
        </w:tc>
      </w:tr>
    </w:tbl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ind w:firstLine="708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  <w:t xml:space="preserve">По состоянию на 31.12.2019 коэффициент совместительства средних медицинских работников в первичном звене здравоохранения составляет 1,38, в том числе центральных районных больниц и районных больниц – 1,33. Коэффициент</w:t>
      </w:r>
      <w:r>
        <w:rPr>
          <w:rFonts w:ascii="Times New Roman" w:hAnsi="Times New Roman"/>
          <w:sz w:val="28"/>
          <w:szCs w:val="28"/>
        </w:rPr>
        <w:t xml:space="preserve"> совместительства средних медицинских работников, оказывающих скорую медицинскую помощь – 1,47. В результате реализации программных мероприятий показатель коэффициента совместительства врачей в первичном звене здравоохранения должен составить не более 1,2.</w:t>
      </w:r>
      <w:r/>
    </w:p>
    <w:p>
      <w:pPr>
        <w:pStyle w:val="965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  <w:t xml:space="preserve">Таблица 4</w:t>
      </w:r>
      <w:r/>
    </w:p>
    <w:p>
      <w:pPr>
        <w:pStyle w:val="965"/>
        <w:jc w:val="right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center"/>
        <w:spacing w:lineRule="auto" w:line="240" w:after="0"/>
        <w:shd w:val="clear" w:fill="FFFFFF" w:color="auto"/>
        <w:rPr>
          <w:rFonts w:ascii="Times New Roman" w:hAnsi="Times New Roman"/>
          <w:b/>
          <w:sz w:val="28"/>
          <w:szCs w:val="28"/>
        </w:rPr>
        <w:outlineLvl w:val="1"/>
      </w:pPr>
      <w:r>
        <w:rPr>
          <w:rFonts w:ascii="Times New Roman" w:hAnsi="Times New Roman"/>
          <w:b/>
          <w:sz w:val="28"/>
          <w:szCs w:val="28"/>
        </w:rPr>
        <w:t xml:space="preserve">Коэффициент совместительства средних медицинских работников, занятых в первичном звене государственной системы здравоохранения</w:t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</w:r>
      <w:r/>
    </w:p>
    <w:tbl>
      <w:tblPr>
        <w:tblW w:w="9406" w:type="dxa"/>
        <w:tblInd w:w="108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0A0" w:firstRow="1" w:lastRow="0" w:firstColumn="1" w:lastColumn="0" w:noHBand="0" w:noVBand="0"/>
      </w:tblPr>
      <w:tblGrid>
        <w:gridCol w:w="1276"/>
        <w:gridCol w:w="1180"/>
        <w:gridCol w:w="1088"/>
        <w:gridCol w:w="1065"/>
        <w:gridCol w:w="1293"/>
        <w:gridCol w:w="1180"/>
        <w:gridCol w:w="1293"/>
        <w:gridCol w:w="1031"/>
      </w:tblGrid>
      <w:tr>
        <w:trPr/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Год</w:t>
            </w:r>
            <w:r/>
          </w:p>
        </w:tc>
        <w:tc>
          <w:tcPr>
            <w:tcW w:w="11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2019</w:t>
            </w:r>
            <w:r/>
          </w:p>
        </w:tc>
        <w:tc>
          <w:tcPr>
            <w:tcW w:w="108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2020</w:t>
            </w:r>
            <w:r/>
          </w:p>
        </w:tc>
        <w:tc>
          <w:tcPr>
            <w:tcW w:w="106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2021</w:t>
            </w:r>
            <w:r/>
          </w:p>
        </w:tc>
        <w:tc>
          <w:tcPr>
            <w:tcW w:w="129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2022</w:t>
            </w:r>
            <w:r/>
          </w:p>
        </w:tc>
        <w:tc>
          <w:tcPr>
            <w:tcW w:w="11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2023</w:t>
            </w:r>
            <w:r/>
          </w:p>
        </w:tc>
        <w:tc>
          <w:tcPr>
            <w:tcW w:w="129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2024</w:t>
            </w:r>
            <w:r/>
          </w:p>
        </w:tc>
        <w:tc>
          <w:tcPr>
            <w:tcW w:w="103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2025</w:t>
            </w:r>
            <w:r/>
          </w:p>
        </w:tc>
      </w:tr>
      <w:tr>
        <w:trPr/>
        <w:tc>
          <w:tcPr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Коэ-т совм.</w:t>
            </w:r>
            <w:r/>
          </w:p>
        </w:tc>
        <w:tc>
          <w:tcPr>
            <w:tcW w:w="11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,38</w:t>
            </w:r>
            <w:r/>
          </w:p>
        </w:tc>
        <w:tc>
          <w:tcPr>
            <w:tcW w:w="108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val="en-US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4</w:t>
            </w:r>
            <w:r/>
          </w:p>
        </w:tc>
        <w:tc>
          <w:tcPr>
            <w:tcW w:w="106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val="en-US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3</w:t>
            </w:r>
            <w:r/>
          </w:p>
        </w:tc>
        <w:tc>
          <w:tcPr>
            <w:tcW w:w="129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val="en-US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3</w:t>
            </w:r>
            <w:r/>
          </w:p>
        </w:tc>
        <w:tc>
          <w:tcPr>
            <w:tcW w:w="11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val="en-US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2</w:t>
            </w:r>
            <w:r/>
          </w:p>
        </w:tc>
        <w:tc>
          <w:tcPr>
            <w:tcW w:w="129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val="en-US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2</w:t>
            </w:r>
            <w:r/>
          </w:p>
        </w:tc>
        <w:tc>
          <w:tcPr>
            <w:tcW w:w="103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  <w:outlineLvl w:val="1"/>
            </w:pPr>
            <w:r>
              <w:rPr>
                <w:rFonts w:ascii="Times New Roman" w:hAnsi="Times New Roman"/>
                <w:sz w:val="24"/>
                <w:szCs w:val="24"/>
              </w:rPr>
              <w:t xml:space="preserve">1,2</w:t>
            </w:r>
            <w:r/>
          </w:p>
        </w:tc>
      </w:tr>
    </w:tbl>
    <w:p>
      <w:pPr>
        <w:pStyle w:val="965"/>
        <w:ind w:firstLine="709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  <w:outlineLvl w:val="1"/>
      </w:pPr>
      <w:r>
        <w:rPr>
          <w:rFonts w:ascii="Times New Roman" w:hAnsi="Times New Roman"/>
          <w:sz w:val="28"/>
          <w:szCs w:val="28"/>
        </w:rPr>
        <w:t xml:space="preserve">В кадровый сегмент региональной  программы включены мероприятия, реализация которых направлена на сокращение дефицита медицинских работников медицинских </w:t>
      </w:r>
      <w:r>
        <w:rPr>
          <w:rFonts w:ascii="Times New Roman" w:hAnsi="Times New Roman"/>
          <w:sz w:val="28"/>
          <w:szCs w:val="28"/>
        </w:rPr>
        <w:t xml:space="preserve">организаций</w:t>
      </w:r>
      <w:r>
        <w:rPr>
          <w:rFonts w:ascii="Times New Roman" w:hAnsi="Times New Roman"/>
          <w:sz w:val="28"/>
          <w:szCs w:val="28"/>
        </w:rPr>
        <w:t xml:space="preserve">, участвующих в программе модернизации первичного звена здравоохранения:</w:t>
      </w:r>
      <w:r/>
    </w:p>
    <w:p>
      <w:pPr>
        <w:pStyle w:val="965"/>
        <w:ind w:firstLine="540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1) Анализ обеспеченности кадрами первичного звена регионального здравоохранения с учетом территориального планирования </w:t>
      </w:r>
      <w:r>
        <w:rPr>
          <w:rFonts w:ascii="Times New Roman" w:hAnsi="Times New Roman"/>
          <w:bCs/>
          <w:sz w:val="28"/>
          <w:szCs w:val="28"/>
        </w:rPr>
        <w:t xml:space="preserve">Еврейской автономной области</w:t>
      </w:r>
      <w:r>
        <w:rPr>
          <w:rFonts w:ascii="Times New Roman" w:hAnsi="Times New Roman"/>
          <w:sz w:val="28"/>
          <w:szCs w:val="28"/>
        </w:rPr>
        <w:t xml:space="preserve">, транс</w:t>
      </w:r>
      <w:r>
        <w:rPr>
          <w:rFonts w:ascii="Times New Roman" w:hAnsi="Times New Roman"/>
          <w:sz w:val="28"/>
          <w:szCs w:val="28"/>
        </w:rPr>
        <w:t xml:space="preserve">портной доступности населенных пунктов, численности прикрепленного (обслуживаемого) населения, территориальных особенностей. Мероприятие состоит из оценки дефицита кадров; включения в показатели оценки руководителей государственных медицинских организаций </w:t>
      </w:r>
      <w:r>
        <w:rPr>
          <w:rFonts w:ascii="Times New Roman" w:hAnsi="Times New Roman"/>
          <w:bCs/>
          <w:sz w:val="28"/>
          <w:szCs w:val="28"/>
        </w:rPr>
        <w:t xml:space="preserve">Еврейской автономной области </w:t>
      </w:r>
      <w:r>
        <w:rPr>
          <w:rFonts w:ascii="Times New Roman" w:hAnsi="Times New Roman"/>
          <w:sz w:val="28"/>
          <w:szCs w:val="28"/>
        </w:rPr>
        <w:t xml:space="preserve">обеспечение коэффициента совместительства не более 1,2; включение в показ</w:t>
      </w:r>
      <w:r>
        <w:rPr>
          <w:rFonts w:ascii="Times New Roman" w:hAnsi="Times New Roman"/>
          <w:sz w:val="28"/>
          <w:szCs w:val="28"/>
        </w:rPr>
        <w:t xml:space="preserve">атели оценки руководителей государственных медицинских организаций </w:t>
      </w:r>
      <w:r>
        <w:rPr>
          <w:rFonts w:ascii="Times New Roman" w:hAnsi="Times New Roman"/>
          <w:bCs/>
          <w:sz w:val="28"/>
          <w:szCs w:val="28"/>
        </w:rPr>
        <w:t xml:space="preserve">Еврейской автономной области </w:t>
      </w:r>
      <w:r>
        <w:rPr>
          <w:rFonts w:ascii="Times New Roman" w:hAnsi="Times New Roman"/>
          <w:sz w:val="28"/>
          <w:szCs w:val="28"/>
        </w:rPr>
        <w:t xml:space="preserve">показателя укомплектованности не менее 95%.</w:t>
      </w:r>
      <w:r/>
    </w:p>
    <w:p>
      <w:pPr>
        <w:pStyle w:val="965"/>
        <w:ind w:firstLine="567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данным Федеральной службы государственной статистики население Еврейской автономной области на 1 января 2019 года составило 159913 чел., в том числе сельское население составило 49852 чел. (31,17% населения).</w:t>
      </w:r>
      <w:r/>
    </w:p>
    <w:p>
      <w:pPr>
        <w:pStyle w:val="965"/>
        <w:ind w:firstLine="567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Обеспеченность врачами, работающими в медицинских организациях государственной системы здравоохранения Еврейской автономной области на 31 декабря 2013 года – 28,8 на 10 000 населения, на 31 дек</w:t>
      </w:r>
      <w:r>
        <w:rPr>
          <w:rFonts w:ascii="Times New Roman" w:hAnsi="Times New Roman"/>
          <w:sz w:val="28"/>
          <w:szCs w:val="28"/>
        </w:rPr>
        <w:t xml:space="preserve">абря 2019 года – 28,3 на 10 000 населения, что ниже показателя по Российской Федерации (37,4). Динамика показателя обеспеченности населения муниципальных образований Еврейской автономной области врачами в период с 2013 по 2019 гг. представлена в таблице 5.</w:t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5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lang w:eastAsia="ru-RU"/>
        </w:rPr>
        <w:t xml:space="preserve">Обеспеченность врачами всех специальностей </w:t>
      </w:r>
      <w:r/>
    </w:p>
    <w:p>
      <w:pPr>
        <w:pStyle w:val="965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lang w:eastAsia="ru-RU"/>
        </w:rPr>
        <w:t xml:space="preserve">на 10 тыс. населения (чел.) в разрезе муниципальных образований</w:t>
      </w:r>
      <w:r/>
    </w:p>
    <w:tbl>
      <w:tblPr>
        <w:tblW w:w="9464" w:type="dxa"/>
        <w:tblInd w:w="0" w:type="dxa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600"/>
        <w:gridCol w:w="2910"/>
        <w:gridCol w:w="820"/>
        <w:gridCol w:w="760"/>
        <w:gridCol w:w="760"/>
        <w:gridCol w:w="760"/>
        <w:gridCol w:w="923"/>
        <w:gridCol w:w="992"/>
        <w:gridCol w:w="939"/>
      </w:tblGrid>
      <w:tr>
        <w:trPr>
          <w:cantSplit/>
          <w:trHeight w:val="6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60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№ п/п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291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Наименование муниципального образования</w:t>
            </w:r>
            <w:r/>
          </w:p>
        </w:tc>
        <w:tc>
          <w:tcPr>
            <w:gridSpan w:val="7"/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5954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Обеспеченность врачами всех специальностей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на 10 тыс. населения</w:t>
            </w:r>
            <w:r/>
          </w:p>
        </w:tc>
      </w:tr>
      <w:tr>
        <w:trPr>
          <w:cantSplit/>
          <w:trHeight w:val="25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60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291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820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2013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760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2014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760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2015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760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2016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923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2017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992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2018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939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2019</w:t>
            </w:r>
            <w:r/>
          </w:p>
        </w:tc>
      </w:tr>
      <w:tr>
        <w:trPr>
          <w:trHeight w:val="334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00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91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Биробиджанский район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2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10,8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11,6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9,3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10,4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2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8,8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7,9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3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8,0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600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291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Облученский район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2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13,8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12,2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11,7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11,4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2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11,2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11,0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12,0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600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291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Ленинский район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2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10,5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10,3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10,0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10,9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2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10,5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11,8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12,5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600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291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Смидовичский район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2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10,4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10,6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12,8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13,1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2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13,8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13,6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15,6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600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291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Октябрьский район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2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12,1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13,3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12,6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8,9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2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8,0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8,2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8,3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600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291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г. Биробиджан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2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51,0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49,5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48,1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47,1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2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48,3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47,7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46,4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00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91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Суммарно по региону</w:t>
            </w:r>
            <w:r>
              <w:rPr>
                <w:rFonts w:ascii="Times New Roman" w:hAnsi="Times New Roman"/>
                <w:lang w:eastAsia="ru-RU"/>
              </w:rPr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2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28,8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28,1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27,7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6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27,4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2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27,9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27,8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3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 xml:space="preserve">28.3</w:t>
            </w:r>
            <w:r/>
          </w:p>
        </w:tc>
      </w:tr>
    </w:tbl>
    <w:p>
      <w:pPr>
        <w:pStyle w:val="965"/>
        <w:ind w:firstLine="567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среднему медицинскому персоналу наблюдается снижение показателя обеспеченности.</w:t>
      </w:r>
      <w:r/>
    </w:p>
    <w:p>
      <w:pPr>
        <w:pStyle w:val="965"/>
        <w:ind w:firstLine="567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31 декабря 2019 года обеспеченность медицинских организаций государственной системы здравоохранения Еврейской автономной области составила 92,5 на 10 000 населения, что выше данного показателя по Российской Федерации (86,2). </w:t>
      </w:r>
      <w:r/>
    </w:p>
    <w:p>
      <w:pPr>
        <w:pStyle w:val="965"/>
        <w:ind w:firstLine="567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Динамика показателя обеспеченности средним медицинским персоналом в 2013 – 2019 гг. представлена в таблице 6.</w:t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6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lang w:eastAsia="ru-RU"/>
        </w:rPr>
        <w:t xml:space="preserve">Обеспеченность средним медицинским персоналом </w:t>
      </w:r>
      <w:r/>
    </w:p>
    <w:p>
      <w:pPr>
        <w:pStyle w:val="965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lang w:eastAsia="ru-RU"/>
        </w:rPr>
        <w:t xml:space="preserve">на 10 тыс. населения (чел.) в разрезе муниципальных образований</w:t>
      </w:r>
      <w:r/>
    </w:p>
    <w:tbl>
      <w:tblPr>
        <w:tblW w:w="9356" w:type="dxa"/>
        <w:tblInd w:w="108" w:type="dxa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60"/>
        <w:gridCol w:w="2701"/>
        <w:gridCol w:w="708"/>
        <w:gridCol w:w="851"/>
        <w:gridCol w:w="850"/>
        <w:gridCol w:w="709"/>
        <w:gridCol w:w="709"/>
        <w:gridCol w:w="904"/>
        <w:gridCol w:w="1364"/>
      </w:tblGrid>
      <w:tr>
        <w:trPr>
          <w:cantSplit/>
          <w:trHeight w:val="6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56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№ п/п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2701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Наименование муниципального образования</w:t>
            </w:r>
            <w:r/>
          </w:p>
        </w:tc>
        <w:tc>
          <w:tcPr>
            <w:gridSpan w:val="7"/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09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Обеспеченность средним медицинским персоналом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на 10 тыс. населения</w:t>
            </w:r>
            <w:r/>
          </w:p>
        </w:tc>
      </w:tr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56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2701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7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90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136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2019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Биробиджанский район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8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40,6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41,4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43,0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41,4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40,4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04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41,9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64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44,9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Облученский район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8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69,9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69,7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67,0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62,8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56,9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04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55,7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64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50,9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3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Ленинский район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8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52,2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52,3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49,4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52,7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44,2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04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46,2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64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44,0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4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Смидовичский район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8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50,9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51,4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51,1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51,2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47,4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04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44,7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64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46,8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6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Октябрьский район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8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77,3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71,7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72,9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62,6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50,3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04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51,5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64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51,2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7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г. Биробиджан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8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142,0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137,3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136,1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135,5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142,5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04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141,9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64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140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8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Суммарно по региону</w:t>
            </w:r>
            <w:r>
              <w:rPr>
                <w:rFonts w:ascii="Times New Roman" w:hAnsi="Times New Roman"/>
                <w:lang w:eastAsia="ru-RU"/>
              </w:rPr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8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94,9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92,6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91,9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91,0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9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91,2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04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91,0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64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  <w:lang w:val="en-US"/>
              </w:rPr>
              <w:t xml:space="preserve">92.5</w:t>
            </w:r>
            <w:r/>
          </w:p>
        </w:tc>
      </w:tr>
    </w:tbl>
    <w:p>
      <w:pPr>
        <w:pStyle w:val="965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lang w:eastAsia="ru-RU"/>
        </w:rPr>
      </w:r>
      <w:r/>
    </w:p>
    <w:p>
      <w:pPr>
        <w:pStyle w:val="965"/>
        <w:ind w:firstLine="567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Показатель обеспеченности населения врачами, оказывающими медицинскую помощь в амбулаторных условиях, составил на 31 декабря 2019 года – 15,1 на 10 000 населения.</w:t>
      </w:r>
      <w:r/>
    </w:p>
    <w:p>
      <w:pPr>
        <w:pStyle w:val="965"/>
        <w:ind w:firstLine="567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Укомплектованность врачебных должностей в подразделениях, оказывающих</w:t>
      </w:r>
      <w:r>
        <w:rPr>
          <w:rFonts w:ascii="Times New Roman" w:hAnsi="Times New Roman"/>
          <w:sz w:val="28"/>
          <w:szCs w:val="28"/>
        </w:rPr>
        <w:t xml:space="preserve"> медицинскую помощь в амбулаторных условиях физическими лицами составляет – 46,8 % (при коэффициенте совместительства 1,8), укомплектованность должностей среднего медицинского персонала в подразделениях, оказывающих медицинскую помощь в амбулаторных услови</w:t>
      </w:r>
      <w:r>
        <w:rPr>
          <w:rFonts w:ascii="Times New Roman" w:hAnsi="Times New Roman"/>
          <w:sz w:val="28"/>
          <w:szCs w:val="28"/>
        </w:rPr>
        <w:t xml:space="preserve">ях оказывающих медицинскую помощь в амбулаторных условиях физическими лицами – 66,2 % (при коэффициенте совместительства 1,4), плановый показатель к 2024 году – 90% по врачам и среднему медицинскому персоналу при коэффициенте совместительства не более 1,2.</w:t>
      </w:r>
      <w:r/>
    </w:p>
    <w:p>
      <w:pPr>
        <w:pStyle w:val="965"/>
        <w:ind w:firstLine="567"/>
        <w:jc w:val="both"/>
        <w:spacing w:lineRule="auto" w:line="24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Укомплектованность физическими лицами врачей и среднего медицинского персонала в динамике за 2013 – 2019 гг. представлена в таблицах 7 и 8, соответственно.</w:t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7</w:t>
      </w:r>
      <w:r/>
    </w:p>
    <w:p>
      <w:pPr>
        <w:pStyle w:val="965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lang w:eastAsia="ru-RU"/>
        </w:rPr>
        <w:t xml:space="preserve">Укомплектованность физическими лицами (врачи, %) в разрезе муниципальных образований</w:t>
      </w:r>
      <w:r/>
    </w:p>
    <w:tbl>
      <w:tblPr>
        <w:tblW w:w="9463" w:type="dxa"/>
        <w:tblInd w:w="0" w:type="dxa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60"/>
        <w:gridCol w:w="2525"/>
        <w:gridCol w:w="853"/>
        <w:gridCol w:w="706"/>
        <w:gridCol w:w="851"/>
        <w:gridCol w:w="992"/>
        <w:gridCol w:w="1133"/>
        <w:gridCol w:w="993"/>
        <w:gridCol w:w="850"/>
      </w:tblGrid>
      <w:tr>
        <w:trPr>
          <w:cantSplit/>
          <w:trHeight w:val="276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56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№ п/п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2525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Наименование муниципального образования</w:t>
            </w:r>
            <w:r/>
          </w:p>
        </w:tc>
        <w:tc>
          <w:tcPr>
            <w:gridSpan w:val="7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378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Укомплектованность физическими лицами (врачи)</w:t>
            </w:r>
            <w:r/>
          </w:p>
        </w:tc>
      </w:tr>
      <w:tr>
        <w:trPr>
          <w:cantSplit/>
          <w:trHeight w:val="25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56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2525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85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70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113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2019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52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Биробиджанский район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50,0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6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54,9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43,6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53,9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48,8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42,9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42,4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252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Облученский район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43,6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06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35,9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35,9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35,8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13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39,3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39,2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42,7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val="en-US" w:eastAsia="ru-RU"/>
              </w:rPr>
            </w:pPr>
            <w:r>
              <w:rPr>
                <w:rFonts w:ascii="Times New Roman" w:hAnsi="Times New Roman"/>
                <w:lang w:val="en-US" w:eastAsia="ru-RU"/>
              </w:rPr>
              <w:t xml:space="preserve">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252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Ленинский район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41,4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06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44,9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39,4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41,0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13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40,4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42,2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45,8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val="en-US" w:eastAsia="ru-RU"/>
              </w:rPr>
            </w:pPr>
            <w:r>
              <w:rPr>
                <w:rFonts w:ascii="Times New Roman" w:hAnsi="Times New Roman"/>
                <w:lang w:val="en-US" w:eastAsia="ru-RU"/>
              </w:rPr>
              <w:t xml:space="preserve">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252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Смидовичский район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27,8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06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30,4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32,0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30,6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13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33,8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35,8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46,0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252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Октябрьский район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40,9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06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43,8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32,9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41,9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13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43,2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48,5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48,5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252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г. Биробиджан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46,2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706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46,2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45,0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43,6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13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43,0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42,9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40,2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7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52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Суммарно по региону</w:t>
            </w:r>
            <w:r>
              <w:rPr>
                <w:rFonts w:ascii="Times New Roman" w:hAnsi="Times New Roman"/>
                <w:lang w:eastAsia="ru-RU"/>
              </w:rPr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43,8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6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44,0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42,3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41,8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41,9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42,6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41,2</w:t>
            </w:r>
            <w:r/>
          </w:p>
        </w:tc>
      </w:tr>
    </w:tbl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8</w:t>
      </w:r>
      <w:r/>
    </w:p>
    <w:p>
      <w:pPr>
        <w:pStyle w:val="965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  <w:lang w:eastAsia="ru-RU"/>
        </w:rPr>
        <w:t xml:space="preserve">Укомплектованность физическими лицами (средний медперсонал, %) в разрезе муниципальных образований</w:t>
      </w:r>
      <w:r/>
    </w:p>
    <w:tbl>
      <w:tblPr>
        <w:tblW w:w="9465" w:type="dxa"/>
        <w:tblInd w:w="0" w:type="dxa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641"/>
        <w:gridCol w:w="2444"/>
        <w:gridCol w:w="851"/>
        <w:gridCol w:w="850"/>
        <w:gridCol w:w="851"/>
        <w:gridCol w:w="992"/>
        <w:gridCol w:w="992"/>
        <w:gridCol w:w="993"/>
        <w:gridCol w:w="851"/>
      </w:tblGrid>
      <w:tr>
        <w:trPr>
          <w:cantSplit/>
          <w:trHeight w:val="276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641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№ п/п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2444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Наименование муниципального образования</w:t>
            </w:r>
            <w:r/>
          </w:p>
        </w:tc>
        <w:tc>
          <w:tcPr>
            <w:gridSpan w:val="7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38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Укомплектованность физическими лицами (средний медперсонал)</w:t>
            </w:r>
            <w:r/>
          </w:p>
        </w:tc>
      </w:tr>
      <w:tr>
        <w:trPr>
          <w:cantSplit/>
          <w:trHeight w:val="25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641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none" w:color="000000" w:sz="4" w:space="0"/>
            </w:tcBorders>
            <w:tcW w:w="2444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85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ind w:right="-108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non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2019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4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44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Биробиджанский район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78,7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72,7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76,4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82,4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84,4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78,0</w:t>
            </w:r>
            <w:r/>
          </w:p>
        </w:tc>
        <w:tc>
          <w:tcPr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81,0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64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244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Облученский район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73,5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72,2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72,0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64,7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68,8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73,0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70,8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64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val="en-US" w:eastAsia="ru-RU"/>
              </w:rPr>
            </w:pPr>
            <w:r>
              <w:rPr>
                <w:rFonts w:ascii="Times New Roman" w:hAnsi="Times New Roman"/>
                <w:lang w:val="en-US" w:eastAsia="ru-RU"/>
              </w:rPr>
              <w:t xml:space="preserve">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244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Ленинский район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69,2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71,6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74,6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76,8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70,3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71,0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70,6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64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val="en-US" w:eastAsia="ru-RU"/>
              </w:rPr>
            </w:pPr>
            <w:r>
              <w:rPr>
                <w:rFonts w:ascii="Times New Roman" w:hAnsi="Times New Roman"/>
                <w:lang w:val="en-US" w:eastAsia="ru-RU"/>
              </w:rPr>
              <w:t xml:space="preserve">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244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Смидовичский район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59,3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55,7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56,5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51,0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55,0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57,4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60,0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64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val="en-US" w:eastAsia="ru-RU"/>
              </w:rPr>
            </w:pPr>
            <w:r>
              <w:rPr>
                <w:rFonts w:ascii="Times New Roman" w:hAnsi="Times New Roman"/>
                <w:lang w:val="en-US" w:eastAsia="ru-RU"/>
              </w:rPr>
              <w:t xml:space="preserve">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244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Октябрьский район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65,7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70,9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77,3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94,4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78,4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78,1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76,6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64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val="en-US" w:eastAsia="ru-RU"/>
              </w:rPr>
            </w:pPr>
            <w:r>
              <w:rPr>
                <w:rFonts w:ascii="Times New Roman" w:hAnsi="Times New Roman"/>
                <w:lang w:val="en-US" w:eastAsia="ru-RU"/>
              </w:rPr>
              <w:t xml:space="preserve">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244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г. Биробиджан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72,2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69,1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70,8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69,4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68,7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66,8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61,4</w:t>
            </w:r>
            <w:r/>
          </w:p>
        </w:tc>
      </w:tr>
      <w:tr>
        <w:trPr>
          <w:trHeight w:val="285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64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val="en-US" w:eastAsia="ru-RU"/>
              </w:rPr>
            </w:pPr>
            <w:r>
              <w:rPr>
                <w:rFonts w:ascii="Times New Roman" w:hAnsi="Times New Roman"/>
                <w:lang w:val="en-US" w:eastAsia="ru-RU"/>
              </w:rPr>
              <w:t xml:space="preserve">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244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lang w:eastAsia="ru-RU"/>
              </w:rPr>
              <w:t xml:space="preserve">Суммарно по региону</w:t>
            </w:r>
            <w:r>
              <w:rPr>
                <w:rFonts w:ascii="Times New Roman" w:hAnsi="Times New Roman"/>
                <w:lang w:eastAsia="ru-RU"/>
              </w:rPr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70,7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0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68,4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70,1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68,3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68,2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67,4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63,5</w:t>
            </w:r>
            <w:r/>
          </w:p>
        </w:tc>
      </w:tr>
    </w:tbl>
    <w:p>
      <w:pPr>
        <w:pStyle w:val="965"/>
        <w:ind w:firstLine="567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Сельскому населению Еврейской автономной обла</w:t>
      </w:r>
      <w:r>
        <w:rPr>
          <w:rFonts w:ascii="Times New Roman" w:hAnsi="Times New Roman"/>
          <w:sz w:val="28"/>
          <w:szCs w:val="28"/>
        </w:rPr>
        <w:t xml:space="preserve">сти медицинская помощь оказывается в 3 районных больницах и 4 центральных районных больницах (самостоятельные), кроме того во всех областных медицинских организациях, во входящих структурных подразделениях: 60 ФАП, 7 участковых больницах, 16 амбулаториях. </w:t>
      </w:r>
      <w:r/>
    </w:p>
    <w:p>
      <w:pPr>
        <w:pStyle w:val="965"/>
        <w:ind w:firstLine="567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2016 года в Еврейской автономной области наблюдается увеличение численности врачей общей практики (семейный врач), и среднего медицинского персонала ФАП.</w:t>
      </w:r>
      <w:r/>
    </w:p>
    <w:p>
      <w:pPr>
        <w:pStyle w:val="965"/>
        <w:ind w:firstLine="567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Численность врачей общей практики, врачей-терапевтов участковых, врачей-педиатров участковых, среднего медицинского персонала на ФАП </w:t>
      </w:r>
      <w:r>
        <w:rPr>
          <w:rFonts w:ascii="Times New Roman" w:hAnsi="Times New Roman"/>
          <w:sz w:val="28"/>
          <w:szCs w:val="28"/>
        </w:rPr>
        <w:t xml:space="preserve">                    </w:t>
      </w:r>
      <w:r>
        <w:rPr>
          <w:rFonts w:ascii="Times New Roman" w:hAnsi="Times New Roman"/>
          <w:sz w:val="28"/>
          <w:szCs w:val="28"/>
        </w:rPr>
        <w:t xml:space="preserve">с 2013 по 2019 годы в Еврейской </w:t>
      </w:r>
      <w:r>
        <w:rPr>
          <w:rFonts w:ascii="Times New Roman" w:hAnsi="Times New Roman"/>
          <w:sz w:val="28"/>
          <w:szCs w:val="28"/>
        </w:rPr>
        <w:t xml:space="preserve">автономной</w:t>
      </w:r>
      <w:r>
        <w:rPr>
          <w:rFonts w:ascii="Times New Roman" w:hAnsi="Times New Roman"/>
          <w:sz w:val="28"/>
          <w:szCs w:val="28"/>
        </w:rPr>
        <w:t xml:space="preserve"> области представлена </w:t>
      </w:r>
      <w:r>
        <w:rPr>
          <w:rFonts w:ascii="Times New Roman" w:hAnsi="Times New Roman"/>
          <w:sz w:val="28"/>
          <w:szCs w:val="28"/>
        </w:rPr>
        <w:t xml:space="preserve">                                 </w:t>
      </w:r>
      <w:r>
        <w:rPr>
          <w:rFonts w:ascii="Times New Roman" w:hAnsi="Times New Roman"/>
          <w:sz w:val="28"/>
          <w:szCs w:val="28"/>
        </w:rPr>
        <w:t xml:space="preserve">в таблице 9.</w:t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</w:t>
      </w:r>
      <w:r>
        <w:rPr>
          <w:rFonts w:ascii="Times New Roman" w:hAnsi="Times New Roman"/>
          <w:sz w:val="28"/>
          <w:szCs w:val="28"/>
        </w:rPr>
        <w:t xml:space="preserve">аблица 9</w:t>
      </w:r>
      <w:r/>
    </w:p>
    <w:p>
      <w:pPr>
        <w:pStyle w:val="965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Численность штатных, занятых должностей, физических лиц медицинского персонала, оказывающего помощь в амбулаторных условиях (абс. знач.)</w:t>
      </w:r>
      <w:r/>
    </w:p>
    <w:tbl>
      <w:tblPr>
        <w:tblW w:w="9400" w:type="dxa"/>
        <w:tblInd w:w="0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444"/>
        <w:gridCol w:w="932"/>
        <w:gridCol w:w="993"/>
        <w:gridCol w:w="992"/>
        <w:gridCol w:w="1260"/>
        <w:gridCol w:w="1259"/>
        <w:gridCol w:w="1260"/>
        <w:gridCol w:w="1260"/>
      </w:tblGrid>
      <w:tr>
        <w:trPr>
          <w:cantSplit/>
          <w:trHeight w:val="3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gridSpan w:val="7"/>
            <w:tcBorders>
              <w:left w:val="non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95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Годы</w:t>
            </w:r>
            <w:r/>
          </w:p>
        </w:tc>
      </w:tr>
      <w:tr>
        <w:trPr>
          <w:cantSplit/>
          <w:trHeight w:val="3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2013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2014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2015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2016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2017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2018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2019</w:t>
            </w:r>
            <w:r/>
          </w:p>
        </w:tc>
      </w:tr>
      <w:tr>
        <w:trPr>
          <w:trHeight w:val="300"/>
        </w:trPr>
        <w:tc>
          <w:tcPr>
            <w:gridSpan w:val="8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4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Врач общей практики (семейный врач)</w:t>
            </w:r>
            <w:r/>
          </w:p>
        </w:tc>
      </w:tr>
      <w:tr>
        <w:trPr>
          <w:trHeight w:val="30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Штатные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10,25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8,75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10,5</w:t>
            </w:r>
            <w:r/>
          </w:p>
        </w:tc>
      </w:tr>
      <w:tr>
        <w:trPr>
          <w:trHeight w:val="30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Занятые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8,5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6,75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8,5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8,5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9,25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10,5</w:t>
            </w:r>
            <w:r/>
          </w:p>
        </w:tc>
      </w:tr>
      <w:tr>
        <w:trPr>
          <w:trHeight w:val="51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Физические лица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</w:t>
            </w:r>
            <w:r/>
          </w:p>
        </w:tc>
      </w:tr>
      <w:tr>
        <w:trPr>
          <w:trHeight w:val="300"/>
        </w:trPr>
        <w:tc>
          <w:tcPr>
            <w:gridSpan w:val="8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4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 xml:space="preserve">Врач – терапевт участковый</w:t>
            </w:r>
            <w:r/>
          </w:p>
        </w:tc>
      </w:tr>
      <w:tr>
        <w:trPr>
          <w:trHeight w:val="30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Штатные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68,75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70,25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57,50</w:t>
            </w:r>
            <w:r/>
          </w:p>
        </w:tc>
      </w:tr>
      <w:tr>
        <w:trPr>
          <w:trHeight w:val="30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Занятые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56,25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58,25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56,75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53</w:t>
            </w:r>
            <w:r/>
          </w:p>
        </w:tc>
      </w:tr>
      <w:tr>
        <w:trPr>
          <w:trHeight w:val="51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Физические лица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32</w:t>
            </w:r>
            <w:r/>
          </w:p>
        </w:tc>
      </w:tr>
      <w:tr>
        <w:trPr>
          <w:trHeight w:val="300"/>
        </w:trPr>
        <w:tc>
          <w:tcPr>
            <w:gridSpan w:val="8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4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 xml:space="preserve">Врач – педиатр участковый</w:t>
            </w:r>
            <w:r/>
          </w:p>
        </w:tc>
      </w:tr>
      <w:tr>
        <w:trPr>
          <w:trHeight w:val="30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Штатные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45,75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40,75</w:t>
            </w:r>
            <w:r/>
          </w:p>
        </w:tc>
      </w:tr>
      <w:tr>
        <w:trPr>
          <w:trHeight w:val="30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Занятые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39,50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40,25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39,25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38,75</w:t>
            </w:r>
            <w:r/>
          </w:p>
        </w:tc>
      </w:tr>
      <w:tr>
        <w:trPr>
          <w:trHeight w:val="51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Физические лица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32</w:t>
            </w:r>
            <w:r/>
          </w:p>
        </w:tc>
      </w:tr>
      <w:tr>
        <w:trPr>
          <w:trHeight w:val="300"/>
        </w:trPr>
        <w:tc>
          <w:tcPr>
            <w:gridSpan w:val="8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4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 xml:space="preserve">Фельдшер ФАП</w:t>
            </w:r>
            <w:r/>
          </w:p>
        </w:tc>
      </w:tr>
      <w:tr>
        <w:trPr>
          <w:trHeight w:val="30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Штатные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48,25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46,25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41,25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39,25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38,5</w:t>
            </w:r>
            <w:r/>
          </w:p>
        </w:tc>
      </w:tr>
      <w:tr>
        <w:trPr>
          <w:trHeight w:val="30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Занятые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37,75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32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32,75</w:t>
            </w:r>
            <w:r/>
          </w:p>
        </w:tc>
      </w:tr>
      <w:tr>
        <w:trPr>
          <w:trHeight w:val="51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Физические лица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29</w:t>
            </w:r>
            <w:r/>
          </w:p>
        </w:tc>
      </w:tr>
      <w:tr>
        <w:trPr>
          <w:trHeight w:val="300"/>
        </w:trPr>
        <w:tc>
          <w:tcPr>
            <w:gridSpan w:val="8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4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 xml:space="preserve">Акушерка ФАП</w:t>
            </w:r>
            <w:r/>
          </w:p>
        </w:tc>
      </w:tr>
      <w:tr>
        <w:trPr>
          <w:trHeight w:val="30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Штатные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5,25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30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Занятые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4,25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51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Физические лица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</w:tr>
      <w:tr>
        <w:trPr>
          <w:trHeight w:val="300"/>
        </w:trPr>
        <w:tc>
          <w:tcPr>
            <w:gridSpan w:val="8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4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 xml:space="preserve">Медицинская сестра ФАП</w:t>
            </w:r>
            <w:r/>
          </w:p>
        </w:tc>
      </w:tr>
      <w:tr>
        <w:trPr>
          <w:trHeight w:val="30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Штатные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19,25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18,75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20,25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21,25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17,75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27,75</w:t>
            </w:r>
            <w:r/>
          </w:p>
        </w:tc>
      </w:tr>
      <w:tr>
        <w:trPr>
          <w:trHeight w:val="30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Занятые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15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17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15.5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16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26</w:t>
            </w:r>
            <w:r/>
          </w:p>
        </w:tc>
      </w:tr>
      <w:tr>
        <w:trPr>
          <w:trHeight w:val="510"/>
        </w:trPr>
        <w:tc>
          <w:tcPr>
            <w:tcBorders>
              <w:left w:val="singl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44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Физические лица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3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15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13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99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16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val="en-US" w:eastAsia="ru-RU"/>
              </w:rPr>
              <w:t xml:space="preserve">16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5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16</w:t>
            </w:r>
            <w:r/>
          </w:p>
        </w:tc>
        <w:tc>
          <w:tcPr>
            <w:tcBorders>
              <w:left w:val="none" w:color="000000" w:sz="4" w:space="0"/>
              <w:top w:val="none" w:color="000000" w:sz="4" w:space="0"/>
              <w:right w:val="single" w:color="000000" w:sz="4" w:space="0"/>
              <w:bottom w:val="single" w:color="000000" w:sz="4" w:space="0"/>
            </w:tcBorders>
            <w:tcW w:w="1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</w:t>
            </w:r>
            <w:r/>
          </w:p>
        </w:tc>
      </w:tr>
    </w:tbl>
    <w:p>
      <w:pPr>
        <w:pStyle w:val="965"/>
        <w:ind w:firstLine="708"/>
        <w:jc w:val="both"/>
        <w:spacing w:lineRule="auto" w:line="240" w:after="0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Работа по укомплектованию врачами и средним медицинским персоналом государственных медицинских организаций Еврейской автономной  области проводится по следующим основным направлениям.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1. Планирование численности и структуры кадров:</w:t>
      </w:r>
      <w:r>
        <w:rPr>
          <w:rFonts w:ascii="Times New Roman" w:hAnsi="Times New Roman"/>
          <w:sz w:val="28"/>
          <w:szCs w:val="28"/>
          <w:lang w:eastAsia="ru-RU"/>
        </w:rPr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формирование соответствующего «кадрового профиля» для каждой государственной медицинской организации 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Еврейской автономной</w:t>
      </w:r>
      <w:r>
        <w:rPr>
          <w:rFonts w:ascii="Times New Roman" w:hAnsi="Times New Roman"/>
          <w:sz w:val="28"/>
          <w:szCs w:val="28"/>
          <w:lang w:eastAsia="ru-RU"/>
        </w:rPr>
        <w:t xml:space="preserve"> области (в целях выравнивания диспропорций в распределении кадрового потенциала по видам медицинской помощи, условиям ее оказания, специальностям;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планирование численности и структуры кадров медицинской организации в соответствии с территориальной программой государственных гарантий бесплатного оказания гражданам медицинской помощи в 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Еврейской автономной</w:t>
      </w:r>
      <w:r>
        <w:rPr>
          <w:rFonts w:ascii="Times New Roman" w:hAnsi="Times New Roman"/>
          <w:sz w:val="28"/>
          <w:szCs w:val="28"/>
          <w:lang w:eastAsia="ru-RU"/>
        </w:rPr>
        <w:t xml:space="preserve"> области; 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планирование профессиональной переподготовки специалистов с целью получения сертификата по смежной специальности для работы по совместительству;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планирование подготовки квалифицированных специалистов с высшим и средним профессиональным образованием, в том числе для формирования заявок в </w:t>
      </w:r>
      <w:r>
        <w:rPr>
          <w:rFonts w:ascii="Times New Roman" w:hAnsi="Times New Roman"/>
          <w:sz w:val="28"/>
          <w:szCs w:val="28"/>
          <w:lang w:eastAsia="ru-RU"/>
        </w:rPr>
        <w:t xml:space="preserve">Министерство</w:t>
      </w:r>
      <w:r>
        <w:rPr>
          <w:rFonts w:ascii="Times New Roman" w:hAnsi="Times New Roman"/>
          <w:sz w:val="28"/>
          <w:szCs w:val="28"/>
          <w:lang w:eastAsia="ru-RU"/>
        </w:rPr>
        <w:t xml:space="preserve"> здравоохранения Российской Федерации.</w:t>
      </w:r>
      <w:r/>
    </w:p>
    <w:p>
      <w:pPr>
        <w:pStyle w:val="989"/>
        <w:ind w:left="0"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>
        <w:rPr>
          <w:rFonts w:ascii="Times New Roman" w:hAnsi="Times New Roman"/>
          <w:sz w:val="28"/>
          <w:szCs w:val="28"/>
        </w:rPr>
        <w:t xml:space="preserve">Профориентационная</w:t>
      </w:r>
      <w:r>
        <w:rPr>
          <w:rFonts w:ascii="Times New Roman" w:hAnsi="Times New Roman"/>
          <w:sz w:val="28"/>
          <w:szCs w:val="28"/>
        </w:rPr>
        <w:t xml:space="preserve"> работа: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функционирование профильных медико-биологических классов </w:t>
      </w:r>
      <w:r>
        <w:rPr>
          <w:rFonts w:ascii="Times New Roman" w:hAnsi="Times New Roman"/>
          <w:sz w:val="28"/>
          <w:szCs w:val="28"/>
          <w:shd w:val="clear" w:fill="FDFFFF" w:color="auto"/>
        </w:rPr>
        <w:t xml:space="preserve">МБОУ «Гимназия №1» г. Биробиджана, МБОУ «Лицей № 23» </w:t>
        <w:br/>
        <w:t xml:space="preserve">г. Биробиджана.</w:t>
      </w:r>
      <w:r>
        <w:rPr>
          <w:rFonts w:ascii="Times New Roman" w:hAnsi="Times New Roman"/>
          <w:sz w:val="28"/>
          <w:szCs w:val="28"/>
        </w:rPr>
        <w:t xml:space="preserve">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организация и проведение ежегодного профориентационного мероприятия «День открытых дверей», встречи с руководителя медицинских организаций, </w:t>
      </w:r>
      <w:r>
        <w:rPr>
          <w:rFonts w:ascii="Times New Roman" w:hAnsi="Times New Roman"/>
          <w:sz w:val="28"/>
          <w:szCs w:val="28"/>
        </w:rPr>
        <w:t xml:space="preserve">заместителем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начальника</w:t>
      </w:r>
      <w:r>
        <w:rPr>
          <w:rFonts w:ascii="Times New Roman" w:hAnsi="Times New Roman"/>
          <w:sz w:val="28"/>
          <w:szCs w:val="28"/>
        </w:rPr>
        <w:t xml:space="preserve"> управления, организация экскурсий в медицинские организации, привлечение к проведению профориентационной работы добровольцев (волонтеров) из числа обучающихся в Биробиджанском медицинском колледже, </w:t>
      </w:r>
      <w:r>
        <w:rPr>
          <w:rFonts w:ascii="Times New Roman" w:hAnsi="Times New Roman"/>
          <w:sz w:val="28"/>
          <w:szCs w:val="28"/>
        </w:rPr>
        <w:t xml:space="preserve">формирование в каждой государственной медицинской организации Еврейской автономной области ежегодного плана профориентационной работы, утвержденного главным врачом. </w:t>
      </w:r>
      <w:r/>
    </w:p>
    <w:p>
      <w:pPr>
        <w:pStyle w:val="989"/>
        <w:ind w:left="0" w:firstLine="709"/>
        <w:jc w:val="both"/>
        <w:spacing w:after="0"/>
        <w:tabs>
          <w:tab w:val="left" w:pos="0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Повышение качества подготовки кадров отрасли здравоохранения:   </w:t>
      </w:r>
      <w:r/>
    </w:p>
    <w:p>
      <w:pPr>
        <w:pStyle w:val="965"/>
        <w:ind w:firstLine="708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организация и совершенствование целевого обучения с предоставлением мер социальной поддержки обучающимся, в том числе ежемесячных выплат на протяжении всего периода обучения;</w:t>
      </w:r>
      <w:r/>
    </w:p>
    <w:p>
      <w:pPr>
        <w:pStyle w:val="965"/>
        <w:ind w:firstLine="708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активное использование симуляционных классов Биробиджанского медицинского колледжа, станции скорой медицинской помощи для повышения квали</w:t>
      </w:r>
      <w:r>
        <w:rPr>
          <w:rFonts w:ascii="Times New Roman" w:hAnsi="Times New Roman"/>
          <w:sz w:val="28"/>
          <w:szCs w:val="28"/>
          <w:lang w:eastAsia="ru-RU"/>
        </w:rPr>
        <w:t xml:space="preserve">фикации медицинских работников, а также достижения высокого уровня практической подготовки молодых специалистов, в том числе путем организации массовых мероприятий (конференции, съезды с проведением мастер-классов с участием ведущих специалистов региона); </w:t>
      </w:r>
      <w:r/>
    </w:p>
    <w:p>
      <w:pPr>
        <w:pStyle w:val="965"/>
        <w:ind w:firstLine="708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организация подготовки медицинских кадров за счет средств нормированного страхового запаса территориального фонда обязательного медицинского страхования;</w:t>
      </w:r>
      <w:r/>
    </w:p>
    <w:p>
      <w:pPr>
        <w:pStyle w:val="965"/>
        <w:ind w:firstLine="708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расширение практики повышения квалификации врачей, в том числе по актуальным вопросам здравоохранения, в рамках системы непрерывного медицинского образования; </w:t>
      </w:r>
      <w:r/>
    </w:p>
    <w:p>
      <w:pPr>
        <w:pStyle w:val="965"/>
        <w:ind w:firstLine="708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организация работы по подготовке и переподготовке специалистов, в том числе дополнительной (за счет средств федерального бюджета) для реализации мероприятий региональных проектов;</w:t>
      </w:r>
      <w:r/>
    </w:p>
    <w:p>
      <w:pPr>
        <w:pStyle w:val="965"/>
        <w:ind w:firstLine="708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организация подготовки среднего медицинско</w:t>
      </w:r>
      <w:r>
        <w:rPr>
          <w:rFonts w:ascii="Times New Roman" w:hAnsi="Times New Roman"/>
          <w:sz w:val="28"/>
          <w:szCs w:val="28"/>
        </w:rPr>
        <w:t xml:space="preserve">го персонала в Биробиджанским медицинском колледже, включая формирование и утверждение государственного задания на оказание образовательных услуг (выполнение работ) по профессиональному обучению, по повышению квалификации и профессиональной переподготовке.</w:t>
      </w:r>
      <w:r/>
    </w:p>
    <w:p>
      <w:pPr>
        <w:pStyle w:val="965"/>
        <w:ind w:firstLine="708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4. Формирование и расширение системы материальных и моральных стимулов медицинских работников:</w:t>
      </w:r>
      <w:r/>
    </w:p>
    <w:p>
      <w:pPr>
        <w:pStyle w:val="965"/>
        <w:ind w:firstLine="708"/>
        <w:jc w:val="both"/>
        <w:spacing w:lineRule="auto" w:line="240" w:after="0"/>
        <w:tabs>
          <w:tab w:val="left" w:pos="0" w:leader="none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реализация мероприятий по повышению престижа профессии;</w:t>
      </w:r>
      <w:r/>
    </w:p>
    <w:p>
      <w:pPr>
        <w:pStyle w:val="965"/>
        <w:ind w:firstLine="708"/>
        <w:jc w:val="both"/>
        <w:spacing w:lineRule="auto" w:line="240" w:after="0"/>
        <w:tabs>
          <w:tab w:val="left" w:pos="0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формирование позитивного образа медицинского работника в СМИ;</w:t>
      </w:r>
      <w:r/>
    </w:p>
    <w:p>
      <w:pPr>
        <w:pStyle w:val="965"/>
        <w:ind w:firstLine="708"/>
        <w:jc w:val="both"/>
        <w:spacing w:lineRule="auto" w:line="240" w:after="0"/>
        <w:tabs>
          <w:tab w:val="left" w:pos="0" w:leader="none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создание в социальных сетях группы, </w:t>
      </w:r>
      <w:r>
        <w:rPr>
          <w:rFonts w:ascii="Times New Roman" w:hAnsi="Times New Roman"/>
          <w:sz w:val="28"/>
          <w:szCs w:val="28"/>
          <w:lang w:eastAsia="ru-RU"/>
        </w:rPr>
        <w:t xml:space="preserve">формирующей</w:t>
      </w:r>
      <w:r>
        <w:rPr>
          <w:rFonts w:ascii="Times New Roman" w:hAnsi="Times New Roman"/>
          <w:sz w:val="28"/>
          <w:szCs w:val="28"/>
          <w:lang w:eastAsia="ru-RU"/>
        </w:rPr>
        <w:t xml:space="preserve"> мотивацию к обучению в образовательных организациях высшего и среднего профессионального образования в сфере здравоохранения;</w:t>
      </w:r>
      <w:r/>
    </w:p>
    <w:p>
      <w:pPr>
        <w:pStyle w:val="965"/>
        <w:ind w:firstLine="708"/>
        <w:jc w:val="both"/>
        <w:spacing w:lineRule="auto" w:line="240" w:after="0"/>
        <w:tabs>
          <w:tab w:val="left" w:pos="0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развитие волонтерского (добровольческого) движения в сфере здравоохранения Еврейской автономной области;</w:t>
      </w:r>
      <w:r/>
    </w:p>
    <w:p>
      <w:pPr>
        <w:pStyle w:val="965"/>
        <w:ind w:firstLine="708"/>
        <w:jc w:val="both"/>
        <w:spacing w:lineRule="auto" w:line="240" w:after="0"/>
        <w:tabs>
          <w:tab w:val="left" w:pos="0" w:leader="none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организация профессиональной поддержки молодых специалистов в части обеспечения технической и организационной возможности консультирования посредством телемедицины, </w:t>
      </w:r>
      <w:r/>
    </w:p>
    <w:p>
      <w:pPr>
        <w:pStyle w:val="965"/>
        <w:ind w:firstLine="708"/>
        <w:jc w:val="both"/>
        <w:spacing w:lineRule="auto" w:line="240" w:after="0"/>
        <w:tabs>
          <w:tab w:val="left" w:pos="0" w:leader="none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развития института наставничества для молодых специалистов в каждой государственной медицинской организации.</w:t>
      </w:r>
      <w:r/>
    </w:p>
    <w:p>
      <w:pPr>
        <w:pStyle w:val="965"/>
        <w:ind w:firstLine="708"/>
        <w:jc w:val="both"/>
        <w:spacing w:lineRule="auto" w:line="240" w:after="0"/>
        <w:tabs>
          <w:tab w:val="left" w:pos="0" w:leader="none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5. Реализация мер социальной поддержки медицинских работников:</w:t>
      </w:r>
      <w:r/>
    </w:p>
    <w:p>
      <w:pPr>
        <w:pStyle w:val="965"/>
        <w:ind w:firstLine="708"/>
        <w:jc w:val="both"/>
        <w:spacing w:lineRule="auto" w:line="240" w:after="0"/>
        <w:tabs>
          <w:tab w:val="left" w:pos="0" w:leader="none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организация взаимодействия с администрациями муниципальных образований по реализации системных мер по привлечению и закреплению медицинских кадров (в том числе в рамках областного закона);</w:t>
      </w:r>
      <w:r/>
    </w:p>
    <w:p>
      <w:pPr>
        <w:pStyle w:val="965"/>
        <w:ind w:firstLine="708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обеспечение жильем медицинских работников посредством приобретения служебного жилья, а также предоставления компенсации на погашение ипотеки;</w:t>
      </w:r>
      <w:r/>
    </w:p>
    <w:p>
      <w:pPr>
        <w:pStyle w:val="965"/>
        <w:ind w:firstLine="708"/>
        <w:jc w:val="both"/>
        <w:spacing w:lineRule="auto" w:line="240" w:after="0"/>
        <w:tabs>
          <w:tab w:val="left" w:pos="0" w:leader="none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предоставление единовременных выплат молодым специалистам («подъемные»);</w:t>
      </w:r>
      <w:r/>
    </w:p>
    <w:p>
      <w:pPr>
        <w:pStyle w:val="965"/>
        <w:ind w:firstLine="708"/>
        <w:jc w:val="both"/>
        <w:spacing w:lineRule="auto" w:line="240" w:after="0"/>
        <w:tabs>
          <w:tab w:val="left" w:pos="0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реализация программ «Земский доктор» и «Земский фельдшер»;</w:t>
      </w:r>
      <w:r/>
    </w:p>
    <w:p>
      <w:pPr>
        <w:pStyle w:val="965"/>
        <w:ind w:firstLine="708"/>
        <w:jc w:val="both"/>
        <w:spacing w:lineRule="auto" w:line="240" w:after="0"/>
        <w:tabs>
          <w:tab w:val="left" w:pos="0" w:leader="none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реализация плана мероприятий по повышению уровня оплаты труда медицинским работникам.</w:t>
      </w:r>
      <w:r/>
    </w:p>
    <w:p>
      <w:pPr>
        <w:pStyle w:val="965"/>
        <w:ind w:firstLine="708"/>
        <w:jc w:val="both"/>
        <w:spacing w:lineRule="atLeast" w:line="360" w:after="0"/>
        <w:tabs>
          <w:tab w:val="left" w:pos="0" w:leader="none"/>
        </w:tabs>
        <w:rPr>
          <w:rFonts w:ascii="Times New Roman" w:hAnsi="Times New Roman"/>
          <w:sz w:val="28"/>
          <w:szCs w:val="28"/>
          <w:lang w:eastAsia="ru-RU"/>
        </w:rPr>
        <w:sectPr>
          <w:footerReference w:type="default" r:id="rId13"/>
          <w:footnotePr/>
          <w:endnotePr/>
          <w:type w:val="nextPage"/>
          <w:pgSz w:w="11905" w:h="16838" w:orient="portrait"/>
          <w:pgMar w:top="1134" w:right="851" w:bottom="851" w:left="1701" w:header="680" w:footer="0" w:gutter="0"/>
          <w:pgNumType w:start="1"/>
          <w:cols w:num="1" w:sep="0" w:space="720" w:equalWidth="1"/>
          <w:docGrid w:linePitch="360"/>
          <w:titlePg/>
        </w:sectPr>
      </w:pPr>
      <w:r>
        <w:rPr>
          <w:rFonts w:ascii="Times New Roman" w:hAnsi="Times New Roman"/>
          <w:bCs/>
          <w:i/>
          <w:sz w:val="20"/>
          <w:szCs w:val="20"/>
        </w:rPr>
        <w:t xml:space="preserve">*</w:t>
      </w:r>
      <w:r>
        <w:rPr>
          <w:rFonts w:ascii="Times New Roman" w:hAnsi="Times New Roman"/>
          <w:sz w:val="28"/>
          <w:szCs w:val="28"/>
          <w:lang w:eastAsia="ru-RU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10</w:t>
      </w:r>
      <w:r/>
    </w:p>
    <w:p>
      <w:pPr>
        <w:pStyle w:val="965"/>
        <w:jc w:val="center"/>
        <w:spacing w:lineRule="auto" w:line="24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Оценка уровня обеспеченности населения врачами</w:t>
      </w:r>
      <w:r/>
    </w:p>
    <w:tbl>
      <w:tblPr>
        <w:tblW w:w="15307" w:type="dxa"/>
        <w:tblInd w:w="-743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1658"/>
        <w:gridCol w:w="1327"/>
        <w:gridCol w:w="1327"/>
        <w:gridCol w:w="1216"/>
        <w:gridCol w:w="1327"/>
        <w:gridCol w:w="1548"/>
        <w:gridCol w:w="1327"/>
        <w:gridCol w:w="1609"/>
        <w:gridCol w:w="2126"/>
        <w:gridCol w:w="1843"/>
      </w:tblGrid>
      <w:tr>
        <w:trPr>
          <w:cantSplit/>
          <w:trHeight w:val="643"/>
        </w:trPr>
        <w:tc>
          <w:tcPr>
            <w:tcW w:w="1658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Наименование муниципального района</w:t>
            </w:r>
            <w:r/>
          </w:p>
        </w:tc>
        <w:tc>
          <w:tcPr>
            <w:gridSpan w:val="3"/>
            <w:tcW w:w="387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Врачи - всего</w:t>
            </w:r>
            <w:r/>
          </w:p>
        </w:tc>
        <w:tc>
          <w:tcPr>
            <w:gridSpan w:val="3"/>
            <w:tcW w:w="42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Врачи, оказывающие медицинскую помощь в амбулаторных условиях</w:t>
            </w:r>
            <w:r/>
          </w:p>
        </w:tc>
        <w:tc>
          <w:tcPr>
            <w:gridSpan w:val="3"/>
            <w:tcW w:w="557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Врачи-терапевты участковые, врачи-педиатры участковые, врачи общей практики (семейные врачи)</w:t>
            </w:r>
            <w:r/>
          </w:p>
        </w:tc>
      </w:tr>
      <w:tr>
        <w:trPr>
          <w:cantSplit/>
          <w:trHeight w:val="230"/>
        </w:trPr>
        <w:tc>
          <w:tcPr>
            <w:tcW w:w="1658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132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Обеспеченность на 10 тысяч населения</w:t>
            </w:r>
            <w:r/>
          </w:p>
        </w:tc>
        <w:tc>
          <w:tcPr>
            <w:tcW w:w="132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Укомплектованность, %</w:t>
            </w:r>
            <w:r/>
          </w:p>
        </w:tc>
        <w:tc>
          <w:tcPr>
            <w:tcW w:w="121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Коэффициент совместительства</w:t>
            </w:r>
            <w:r/>
          </w:p>
        </w:tc>
        <w:tc>
          <w:tcPr>
            <w:tcW w:w="132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Обеспеченность на 10 тысяч населения</w:t>
            </w:r>
            <w:r/>
          </w:p>
        </w:tc>
        <w:tc>
          <w:tcPr>
            <w:tcW w:w="154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Укомплектованность, %</w:t>
            </w:r>
            <w:r/>
          </w:p>
        </w:tc>
        <w:tc>
          <w:tcPr>
            <w:tcW w:w="132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Коэффициент совместительства</w:t>
            </w:r>
            <w:r/>
          </w:p>
        </w:tc>
        <w:tc>
          <w:tcPr>
            <w:tcW w:w="16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Обеспеченность на 10 тысяч населения</w:t>
            </w:r>
            <w:r/>
          </w:p>
        </w:tc>
        <w:tc>
          <w:tcPr>
            <w:tcW w:w="212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Укомплектованность, %</w:t>
            </w:r>
            <w:r/>
          </w:p>
        </w:tc>
        <w:tc>
          <w:tcPr>
            <w:tcW w:w="18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Коэффициент совместительства</w:t>
            </w:r>
            <w:r/>
          </w:p>
        </w:tc>
      </w:tr>
      <w:tr>
        <w:trPr>
          <w:trHeight w:val="73"/>
        </w:trPr>
        <w:tc>
          <w:tcPr>
            <w:tcW w:w="165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Биробиджанский район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8,0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42,4</w:t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6,2</w:t>
            </w:r>
            <w:r/>
          </w:p>
        </w:tc>
        <w:tc>
          <w:tcPr>
            <w:tcW w:w="15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49,1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1,7</w:t>
            </w:r>
            <w:r/>
          </w:p>
        </w:tc>
        <w:tc>
          <w:tcPr>
            <w:tcW w:w="16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5,3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83,3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1,2</w:t>
            </w:r>
            <w:r/>
          </w:p>
        </w:tc>
      </w:tr>
      <w:tr>
        <w:trPr>
          <w:trHeight w:val="73"/>
        </w:trPr>
        <w:tc>
          <w:tcPr>
            <w:tcW w:w="165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Облученский район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12,0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42,7</w:t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1,5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8,01</w:t>
            </w:r>
            <w:r/>
          </w:p>
        </w:tc>
        <w:tc>
          <w:tcPr>
            <w:tcW w:w="15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56,7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1,4</w:t>
            </w:r>
            <w:r/>
          </w:p>
        </w:tc>
        <w:tc>
          <w:tcPr>
            <w:tcW w:w="16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4,8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75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1,2</w:t>
            </w:r>
            <w:r/>
          </w:p>
        </w:tc>
      </w:tr>
      <w:tr>
        <w:trPr>
          <w:trHeight w:val="73"/>
        </w:trPr>
        <w:tc>
          <w:tcPr>
            <w:tcW w:w="165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Ленинский район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12,5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45,8</w:t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12,02</w:t>
            </w:r>
            <w:r/>
          </w:p>
        </w:tc>
        <w:tc>
          <w:tcPr>
            <w:tcW w:w="15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64,1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1,5</w:t>
            </w:r>
            <w:r/>
          </w:p>
        </w:tc>
        <w:tc>
          <w:tcPr>
            <w:tcW w:w="16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5,7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100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</w:t>
            </w:r>
            <w:r/>
          </w:p>
        </w:tc>
      </w:tr>
      <w:tr>
        <w:trPr>
          <w:trHeight w:val="73"/>
        </w:trPr>
        <w:tc>
          <w:tcPr>
            <w:tcW w:w="165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Смидовичский район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15,6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46,0</w:t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1,4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11,8</w:t>
            </w:r>
            <w:r/>
          </w:p>
        </w:tc>
        <w:tc>
          <w:tcPr>
            <w:tcW w:w="15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54,9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1,3</w:t>
            </w:r>
            <w:r/>
          </w:p>
        </w:tc>
        <w:tc>
          <w:tcPr>
            <w:tcW w:w="16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7,1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97,1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</w:t>
            </w:r>
            <w:r/>
          </w:p>
        </w:tc>
      </w:tr>
      <w:tr>
        <w:trPr>
          <w:trHeight w:val="73"/>
        </w:trPr>
        <w:tc>
          <w:tcPr>
            <w:tcW w:w="165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Октябрьский район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8,3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48,5</w:t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1,5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7,3</w:t>
            </w:r>
            <w:r/>
          </w:p>
        </w:tc>
        <w:tc>
          <w:tcPr>
            <w:tcW w:w="15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57,1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1,2</w:t>
            </w:r>
            <w:r/>
          </w:p>
        </w:tc>
        <w:tc>
          <w:tcPr>
            <w:tcW w:w="16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3,1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50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1,16</w:t>
            </w:r>
            <w:r/>
          </w:p>
        </w:tc>
      </w:tr>
      <w:tr>
        <w:trPr>
          <w:trHeight w:val="73"/>
        </w:trPr>
        <w:tc>
          <w:tcPr>
            <w:tcW w:w="165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г. Биробиджан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46,4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40,2</w:t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2,2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21,7</w:t>
            </w:r>
            <w:r/>
          </w:p>
        </w:tc>
        <w:tc>
          <w:tcPr>
            <w:tcW w:w="15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42,9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</w:t>
            </w:r>
            <w:r/>
          </w:p>
        </w:tc>
        <w:tc>
          <w:tcPr>
            <w:tcW w:w="16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7,2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56,6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1,7</w:t>
            </w:r>
            <w:r/>
          </w:p>
        </w:tc>
      </w:tr>
      <w:tr>
        <w:trPr>
          <w:trHeight w:val="302"/>
        </w:trPr>
        <w:tc>
          <w:tcPr>
            <w:tcW w:w="165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Суммарно по региону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28,3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41,2</w:t>
            </w:r>
            <w:r/>
          </w:p>
        </w:tc>
        <w:tc>
          <w:tcPr>
            <w:tcW w:w="12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2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15,1</w:t>
            </w:r>
            <w:r/>
          </w:p>
        </w:tc>
        <w:tc>
          <w:tcPr>
            <w:tcW w:w="154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46,8</w:t>
            </w:r>
            <w:r/>
          </w:p>
        </w:tc>
        <w:tc>
          <w:tcPr>
            <w:tcW w:w="13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1,8</w:t>
            </w:r>
            <w:r/>
          </w:p>
        </w:tc>
        <w:tc>
          <w:tcPr>
            <w:tcW w:w="160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4,8</w:t>
            </w:r>
            <w:r/>
          </w:p>
        </w:tc>
        <w:tc>
          <w:tcPr>
            <w:tcW w:w="21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70,9</w:t>
            </w:r>
            <w:r/>
          </w:p>
        </w:tc>
        <w:tc>
          <w:tcPr>
            <w:tcW w:w="18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1,3</w:t>
            </w:r>
            <w:r/>
          </w:p>
        </w:tc>
      </w:tr>
    </w:tbl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11</w:t>
      </w:r>
      <w:r/>
    </w:p>
    <w:p>
      <w:pPr>
        <w:pStyle w:val="965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Сравнительная характеристика врачебных кадров</w:t>
      </w:r>
      <w:r/>
    </w:p>
    <w:tbl>
      <w:tblPr>
        <w:tblW w:w="14459" w:type="dxa"/>
        <w:tblInd w:w="-34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2552"/>
        <w:gridCol w:w="1134"/>
        <w:gridCol w:w="993"/>
        <w:gridCol w:w="1134"/>
        <w:gridCol w:w="1134"/>
        <w:gridCol w:w="1276"/>
        <w:gridCol w:w="1134"/>
        <w:gridCol w:w="1276"/>
        <w:gridCol w:w="1275"/>
        <w:gridCol w:w="1134"/>
        <w:gridCol w:w="1417"/>
      </w:tblGrid>
      <w:tr>
        <w:trPr>
          <w:cantSplit/>
          <w:trHeight w:val="651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552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Наименование муниципального района</w:t>
            </w:r>
            <w:r/>
          </w:p>
        </w:tc>
        <w:tc>
          <w:tcPr>
            <w:gridSpan w:val="3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26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Врачи - всего</w:t>
            </w:r>
            <w:r/>
          </w:p>
        </w:tc>
        <w:tc>
          <w:tcPr>
            <w:gridSpan w:val="3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54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Врачи, оказывающие медицинскую помощь в амбулаторных условиях</w:t>
            </w:r>
            <w:r/>
          </w:p>
        </w:tc>
        <w:tc>
          <w:tcPr>
            <w:gridSpan w:val="3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Врачи-терапевты участковые, врачи-педиатры участковые, врачи общей практики (семейные врачи)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</w:tcBorders>
            <w:tcW w:w="1417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Суммарный коэффициент обеспеченности врачами (КОВ)</w:t>
            </w:r>
            <w:r/>
          </w:p>
        </w:tc>
      </w:tr>
      <w:tr>
        <w:trPr>
          <w:cantSplit/>
          <w:trHeight w:val="154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552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Обеспеченность на 10 тысяч населения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Укомплектованность, %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Коэффициент совместительства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Обеспеченность на 10 тысяч населения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Укомплектованность, %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Коэффициент совместительства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Обеспеченность на 10 тысяч населения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Укомплектованность, %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Коэффициент совместительства</w:t>
            </w:r>
            <w:r/>
          </w:p>
        </w:tc>
        <w:tc>
          <w:tcPr>
            <w:tcBorders>
              <w:left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>
          <w:trHeight w:val="419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Биробиджанский район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8,0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42,4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6,2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49,1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1,7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83,3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20,1</w:t>
            </w:r>
            <w:r/>
          </w:p>
        </w:tc>
      </w:tr>
      <w:tr>
        <w:trPr>
          <w:trHeight w:val="74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Облученский район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12,0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42,7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8,01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56,7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75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22,6</w:t>
            </w:r>
            <w:r/>
          </w:p>
        </w:tc>
      </w:tr>
      <w:tr>
        <w:trPr>
          <w:trHeight w:val="74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Ленинский район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12,5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45,8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12,02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64,1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5,7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100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27,2</w:t>
            </w:r>
            <w:r/>
          </w:p>
        </w:tc>
      </w:tr>
      <w:tr>
        <w:trPr>
          <w:trHeight w:val="74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Смидовичский район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15,6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46,0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11,8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54,9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7,1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97,1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26,2</w:t>
            </w:r>
            <w:r/>
          </w:p>
        </w:tc>
      </w:tr>
      <w:tr>
        <w:trPr>
          <w:trHeight w:val="74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Октябрьский район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8,3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45,8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7,3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57,1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3,1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50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1,16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19,8</w:t>
            </w:r>
            <w:r/>
          </w:p>
        </w:tc>
      </w:tr>
      <w:tr>
        <w:trPr>
          <w:trHeight w:val="74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г. Биробиджан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46,4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40,2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21,7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42,9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7,2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56,6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1,7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24,5</w:t>
            </w:r>
            <w:r/>
          </w:p>
        </w:tc>
      </w:tr>
      <w:tr>
        <w:trPr>
          <w:trHeight w:val="306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Суммарно по региону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28,3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41,2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15,1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46,8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1,8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4,8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70,9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1,3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23,5</w:t>
            </w:r>
            <w:r/>
          </w:p>
        </w:tc>
      </w:tr>
    </w:tbl>
    <w:p>
      <w:pPr>
        <w:pStyle w:val="965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12</w:t>
      </w:r>
      <w:r/>
    </w:p>
    <w:p>
      <w:pPr>
        <w:pStyle w:val="965"/>
        <w:jc w:val="center"/>
        <w:spacing w:after="0"/>
        <w:rPr>
          <w:rFonts w:ascii="Times New Roman" w:hAnsi="Times New Roman"/>
          <w:b/>
          <w:bCs/>
          <w:sz w:val="26"/>
          <w:szCs w:val="26"/>
        </w:rPr>
      </w:pPr>
      <w:r>
        <w:rPr>
          <w:rFonts w:ascii="Times New Roman" w:hAnsi="Times New Roman"/>
          <w:b/>
          <w:bCs/>
          <w:sz w:val="26"/>
          <w:szCs w:val="26"/>
        </w:rPr>
        <w:t xml:space="preserve">Распределение муниципальных образований по коэффициенту обеспеченности медицинскими кадрами, врачи (КОВ)</w:t>
      </w:r>
      <w:r/>
    </w:p>
    <w:tbl>
      <w:tblPr>
        <w:tblW w:w="14317" w:type="dxa"/>
        <w:tblInd w:w="25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2948"/>
        <w:gridCol w:w="2722"/>
        <w:gridCol w:w="2948"/>
        <w:gridCol w:w="2948"/>
        <w:gridCol w:w="2751"/>
      </w:tblGrid>
      <w:tr>
        <w:trPr>
          <w:trHeight w:val="302"/>
        </w:trPr>
        <w:tc>
          <w:tcPr>
            <w:tcW w:w="294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группа</w:t>
            </w:r>
            <w:r/>
          </w:p>
        </w:tc>
        <w:tc>
          <w:tcPr>
            <w:tcW w:w="272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II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группа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</w:r>
            <w:r/>
          </w:p>
        </w:tc>
        <w:tc>
          <w:tcPr>
            <w:tcW w:w="294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III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группа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</w:r>
            <w:r/>
          </w:p>
        </w:tc>
        <w:tc>
          <w:tcPr>
            <w:tcW w:w="294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IV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группа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</w:r>
            <w:r/>
          </w:p>
        </w:tc>
        <w:tc>
          <w:tcPr>
            <w:tcW w:w="27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V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группа</w:t>
            </w:r>
            <w:r/>
          </w:p>
        </w:tc>
      </w:tr>
      <w:tr>
        <w:trPr/>
        <w:tc>
          <w:tcPr>
            <w:tcW w:w="294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Крайне низкий КОВ</w:t>
            </w:r>
            <w:r/>
          </w:p>
        </w:tc>
        <w:tc>
          <w:tcPr>
            <w:tcW w:w="272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Низкий КОВ</w:t>
            </w:r>
            <w:r/>
          </w:p>
        </w:tc>
        <w:tc>
          <w:tcPr>
            <w:tcW w:w="294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Средний КОВ</w:t>
            </w:r>
            <w:r/>
          </w:p>
        </w:tc>
        <w:tc>
          <w:tcPr>
            <w:tcW w:w="294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Высокий КОВ</w:t>
            </w:r>
            <w:r/>
          </w:p>
        </w:tc>
        <w:tc>
          <w:tcPr>
            <w:tcW w:w="27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Крайне высокий КОВ</w:t>
            </w:r>
            <w:r/>
          </w:p>
        </w:tc>
      </w:tr>
      <w:tr>
        <w:trPr/>
        <w:tc>
          <w:tcPr>
            <w:tcW w:w="294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Минимальные показатели обеспеченности и укомплектованности врачами и врачами участковой службы при максимальном коэффициенте их совместительства. Низкая обеспеченность и минимальная укомплектованность врачам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и, оказывающими медицинскую помощь в амбулаторных условиях при максимальном коэффициенте их совместительства. Обеспеченность и укомплектованность значительно ниже, а коэффициент совместительства значительно выше показателей по Еврейской автономной области </w:t>
            </w:r>
            <w:r/>
          </w:p>
        </w:tc>
        <w:tc>
          <w:tcPr>
            <w:tcW w:w="272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Низкие показатели обеспеченности и укомплектованности врачами и врачами уч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астковой службы при высоком коэффициенте их совместительства. Минимальная обеспеченность врачами, оказывающими медицинскую помощь в амбулаторных условиях, при низких показателях укомплектованности и коэффициента совместительства. Обеспеченность и укомплект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ованность ниже показателей по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Еврейской автономной области Коэффициент совместительства всего и в амбулаторном звене выше, а в участковой сл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ужбе на уровне показателей по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Еврейской автономной области</w:t>
            </w:r>
            <w:r/>
          </w:p>
        </w:tc>
        <w:tc>
          <w:tcPr>
            <w:tcW w:w="294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Средние значения обеспеченности врачами при средних показателях укомплектованности и коэффиц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иента совместительства. Средние значения обеспеченности врачами, оказывающими медицинскую помощь в амбулаторных условиях, и врачами участковой службы, при высоких коэффициентах их укомплектованности и низких значениях коэффициентов совместительства. Обеспе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ченность выше показателей по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Еврейской автономной области Укомплектованность врачами всего и в амбулаторном звене ниже, а в участковой сл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ужбе выше показателей по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Еврейской автономной области Коэффициент совместительства всего и в амбулаторном звене выше, а в участковой слу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жбе на уровне показателей по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Еврейской автономной области</w:t>
            </w:r>
            <w:r/>
          </w:p>
        </w:tc>
        <w:tc>
          <w:tcPr>
            <w:tcW w:w="294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Высокая обеспеченность и средняя укомплектованность врачами при среднем значении коэффициента совме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стительства. Высокие значения коэффициентов обеспеченности и укомплектованности врачами, оказывающими медицинскую помощь в амбулаторных условиях, и врачами участковой службы при низких значениях коэффициентов их совместительства. Обеспеченность и укомплект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ованность выше показателей по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Еврейской автономной области. Коэффициент совместительства в целом по врачам и в амбулаторном з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вене на уровне показателя по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Еврейской автономной области, а в участково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й службе ниже показателей по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Еврейской автономной области</w:t>
            </w:r>
            <w:r>
              <w:rPr>
                <w:rFonts w:ascii="Times New Roman" w:hAnsi="Times New Roman"/>
                <w:i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27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Высокие показатели обеспеченности, крайне высокие к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оэффициенты укомплектованности при минимальных значениях коэффициентов совместительства врачами, оказывающих медицинскую помощь в амбулаторных условиях и врачей участковой службы. Обеспеченность и укомплектованность значительно выше, а коэффициент совмести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тельства ниже показателей по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Еврейской автономной области</w:t>
            </w:r>
            <w:r>
              <w:rPr>
                <w:rFonts w:ascii="Times New Roman" w:hAnsi="Times New Roman"/>
                <w:i/>
                <w:sz w:val="20"/>
                <w:szCs w:val="20"/>
              </w:rPr>
              <w:t xml:space="preserve">.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294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Октябрьский муниципальны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район Биробиджанский муниципальный район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</w:r>
            <w:r/>
          </w:p>
        </w:tc>
        <w:tc>
          <w:tcPr>
            <w:tcW w:w="272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Облученский муниципальный район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Город Биробиджан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94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Смидовичский муниципальный район Ленинский муниципальный район</w:t>
            </w:r>
            <w:r/>
          </w:p>
        </w:tc>
        <w:tc>
          <w:tcPr>
            <w:tcW w:w="294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7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</w:tr>
    </w:tbl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13</w:t>
      </w:r>
      <w:r/>
    </w:p>
    <w:p>
      <w:pPr>
        <w:pStyle w:val="965"/>
        <w:jc w:val="center"/>
        <w:spacing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Оценка уровня обеспеченности населения средним медицинским персоналом</w:t>
      </w:r>
      <w:r/>
    </w:p>
    <w:p>
      <w:pPr>
        <w:pStyle w:val="965"/>
        <w:jc w:val="center"/>
        <w:spacing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  <w:r/>
    </w:p>
    <w:tbl>
      <w:tblPr>
        <w:tblW w:w="13892" w:type="dxa"/>
        <w:tblInd w:w="25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1701"/>
        <w:gridCol w:w="1134"/>
        <w:gridCol w:w="1276"/>
        <w:gridCol w:w="1701"/>
        <w:gridCol w:w="1134"/>
        <w:gridCol w:w="1276"/>
        <w:gridCol w:w="1841"/>
        <w:gridCol w:w="1134"/>
        <w:gridCol w:w="1276"/>
        <w:gridCol w:w="1419"/>
      </w:tblGrid>
      <w:tr>
        <w:trPr>
          <w:cantSplit/>
          <w:trHeight w:val="643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Наименование муниципального района</w:t>
            </w:r>
            <w:r/>
          </w:p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gridSpan w:val="3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411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Средний медицинский персонал (СМП) - всего</w:t>
            </w:r>
            <w:r/>
          </w:p>
        </w:tc>
        <w:tc>
          <w:tcPr>
            <w:gridSpan w:val="3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42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СМП в амбулаторных условиях</w:t>
            </w:r>
            <w:r/>
          </w:p>
        </w:tc>
        <w:tc>
          <w:tcPr>
            <w:gridSpan w:val="3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82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СМП, работающий с врачами-терапевтами участковыми, врачами-педиатрами участковыми, врачами общей практики (семейными врачами)</w:t>
            </w:r>
            <w:r/>
          </w:p>
        </w:tc>
      </w:tr>
      <w:tr>
        <w:trPr>
          <w:cantSplit/>
          <w:trHeight w:val="23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Обеспеченность на 10 тысяч населения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Укомплектованность, %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Коэффициент совместительст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ва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Обеспеченность на 10 тысяч населения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Укомплектованность, %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Коэффициент совместительства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Обеспеченность на 10 тысяч населения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Укомплектованность, %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Коэффициент совместительства</w:t>
            </w:r>
            <w:r/>
          </w:p>
        </w:tc>
      </w:tr>
      <w:tr>
        <w:trPr>
          <w:trHeight w:val="73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Биробиджанский район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44,9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41,3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8,08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0,9</w:t>
            </w:r>
            <w:r/>
          </w:p>
        </w:tc>
      </w:tr>
      <w:tr>
        <w:trPr>
          <w:trHeight w:val="73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Облученский район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50,9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70,8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31,2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73,2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1,16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7,6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110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0,8</w:t>
            </w:r>
            <w:r/>
          </w:p>
        </w:tc>
      </w:tr>
      <w:tr>
        <w:trPr>
          <w:trHeight w:val="302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Ленинский район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44,0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70,6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30,9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69,9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5,1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0,9</w:t>
            </w:r>
            <w:r/>
          </w:p>
        </w:tc>
      </w:tr>
      <w:tr>
        <w:trPr>
          <w:trHeight w:val="302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Смидовичский район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46,8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60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24,4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73,2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1,15</w:t>
            </w:r>
            <w:r/>
          </w:p>
        </w:tc>
      </w:tr>
      <w:tr>
        <w:trPr>
          <w:trHeight w:val="302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Октябрьский район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51,2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76,6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1,06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40,8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87,1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0,9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83,3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</w:t>
            </w:r>
            <w:r/>
          </w:p>
        </w:tc>
      </w:tr>
      <w:tr>
        <w:trPr>
          <w:trHeight w:val="302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г. Биробиджан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140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61,4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65,6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77,4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1,29</w:t>
            </w:r>
            <w:r/>
          </w:p>
        </w:tc>
      </w:tr>
      <w:tr>
        <w:trPr>
          <w:trHeight w:val="302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bottom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Суммарно по региону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92,5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63,4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40,5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66,2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6,1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86,3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1,09</w:t>
            </w:r>
            <w:r/>
          </w:p>
        </w:tc>
      </w:tr>
    </w:tbl>
    <w:p>
      <w:pPr>
        <w:pStyle w:val="965"/>
        <w:jc w:val="center"/>
        <w:spacing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14</w:t>
      </w:r>
      <w:r/>
    </w:p>
    <w:p>
      <w:pPr>
        <w:pStyle w:val="965"/>
        <w:jc w:val="center"/>
        <w:spacing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Сравнительная характеристика среднего медицинского персонала (СМП)</w:t>
      </w:r>
      <w:r/>
    </w:p>
    <w:tbl>
      <w:tblPr>
        <w:tblW w:w="13750" w:type="dxa"/>
        <w:tblInd w:w="25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1559"/>
        <w:gridCol w:w="1135"/>
        <w:gridCol w:w="1277"/>
        <w:gridCol w:w="990"/>
        <w:gridCol w:w="1102"/>
        <w:gridCol w:w="1276"/>
        <w:gridCol w:w="1423"/>
        <w:gridCol w:w="1128"/>
        <w:gridCol w:w="1276"/>
        <w:gridCol w:w="1308"/>
        <w:gridCol w:w="1276"/>
      </w:tblGrid>
      <w:tr>
        <w:trPr>
          <w:cantSplit/>
          <w:trHeight w:val="651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5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Наименование муниципального района</w:t>
            </w:r>
            <w:r/>
          </w:p>
        </w:tc>
        <w:tc>
          <w:tcPr>
            <w:gridSpan w:val="3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40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СМП - всего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/>
          </w:p>
        </w:tc>
        <w:tc>
          <w:tcPr>
            <w:gridSpan w:val="3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8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СМП в амбулаторных условиях</w:t>
            </w:r>
            <w:r/>
          </w:p>
        </w:tc>
        <w:tc>
          <w:tcPr>
            <w:gridSpan w:val="3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71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СМП, работающие с врачами-терапевтами участковыми, врачами-педиатрами участковыми, врачами общей практики (семейными врачами)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Суммарный коэффициент обеспеченности СМП (КОСМП)</w:t>
            </w:r>
            <w:r/>
          </w:p>
        </w:tc>
      </w:tr>
      <w:tr>
        <w:trPr>
          <w:cantSplit/>
          <w:trHeight w:val="233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59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Обеспеченность на 10 тысяч населения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Укомплектованность, %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Коэффициент совместительства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0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Обеспеченность на 10 тысяч населения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Укомплектованность, %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2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Коэффициент совместительства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2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Обеспеченность на 10 тысяч населения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Укомплектованность, %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Коэффициент совместительства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>
          <w:trHeight w:val="74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59" w:type="dxa"/>
            <w:vAlign w:val="bottom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Биробиджанский район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44,9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0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41,3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2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2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8,08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0,9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36,7</w:t>
            </w:r>
            <w:r/>
          </w:p>
        </w:tc>
      </w:tr>
      <w:tr>
        <w:trPr>
          <w:trHeight w:val="74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59" w:type="dxa"/>
            <w:vAlign w:val="bottom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Облученский район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50,9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70,8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0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31,2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73,2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2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1,16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2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7,6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110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0,8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38,5</w:t>
            </w:r>
            <w:r/>
          </w:p>
        </w:tc>
      </w:tr>
      <w:tr>
        <w:trPr>
          <w:trHeight w:val="74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59" w:type="dxa"/>
            <w:vAlign w:val="bottom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Ленинский район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44,0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70,6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0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30,9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69,9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2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2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5,1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0,9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36,3</w:t>
            </w:r>
            <w:r/>
          </w:p>
        </w:tc>
      </w:tr>
      <w:tr>
        <w:trPr>
          <w:trHeight w:val="74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59" w:type="dxa"/>
            <w:vAlign w:val="bottom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Смидовичский район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46,8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60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0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24,4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2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2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73,2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1,15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28,9</w:t>
            </w:r>
            <w:r/>
          </w:p>
        </w:tc>
      </w:tr>
      <w:tr>
        <w:trPr>
          <w:trHeight w:val="74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59" w:type="dxa"/>
            <w:vAlign w:val="bottom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Октябрьский район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51,2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76,6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1,06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0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40,8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87,1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2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0,9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2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83,3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38,6</w:t>
            </w:r>
            <w:r/>
          </w:p>
        </w:tc>
      </w:tr>
      <w:tr>
        <w:trPr>
          <w:trHeight w:val="74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59" w:type="dxa"/>
            <w:vAlign w:val="bottom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г. Биробиджан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140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61,4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0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65,6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2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2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5,8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77,4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1,29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45</w:t>
            </w:r>
            <w:r/>
          </w:p>
        </w:tc>
      </w:tr>
      <w:tr>
        <w:trPr>
          <w:trHeight w:val="306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59" w:type="dxa"/>
            <w:vAlign w:val="bottom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Суммарно по региону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3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92,5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63,4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0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40,5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66,2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2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2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6,1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86,3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1,09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39,6</w:t>
            </w:r>
            <w:r/>
          </w:p>
        </w:tc>
      </w:tr>
    </w:tbl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  <w:t xml:space="preserve">Таблица 15</w:t>
      </w:r>
      <w:r/>
    </w:p>
    <w:p>
      <w:pPr>
        <w:pStyle w:val="965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Распределение муниципальных образований по коэффициенту обеспеченности средним медицинским персоналом (КОСМП)</w:t>
      </w:r>
      <w:r/>
    </w:p>
    <w:tbl>
      <w:tblPr>
        <w:tblW w:w="14885" w:type="dxa"/>
        <w:tblInd w:w="-176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2836"/>
        <w:gridCol w:w="3118"/>
        <w:gridCol w:w="2835"/>
        <w:gridCol w:w="2835"/>
        <w:gridCol w:w="3261"/>
      </w:tblGrid>
      <w:tr>
        <w:trPr/>
        <w:tc>
          <w:tcPr>
            <w:tcW w:w="283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группа</w:t>
            </w:r>
            <w:r/>
          </w:p>
        </w:tc>
        <w:tc>
          <w:tcPr>
            <w:tcW w:w="311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II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группа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III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группа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IV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группа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</w:r>
            <w:r/>
          </w:p>
        </w:tc>
        <w:tc>
          <w:tcPr>
            <w:tcW w:w="326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V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группа</w:t>
            </w:r>
            <w:r/>
          </w:p>
        </w:tc>
      </w:tr>
      <w:tr>
        <w:trPr/>
        <w:tc>
          <w:tcPr>
            <w:tcW w:w="283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Крайне низкий КОСМП</w:t>
            </w:r>
            <w:r/>
          </w:p>
        </w:tc>
        <w:tc>
          <w:tcPr>
            <w:tcW w:w="311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Низкий КОСМП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Средний КОСМП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Высокий КОСМП</w:t>
            </w:r>
            <w:r/>
          </w:p>
        </w:tc>
        <w:tc>
          <w:tcPr>
            <w:tcW w:w="326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Крайне высокий КОСМП</w:t>
            </w:r>
            <w:r/>
          </w:p>
        </w:tc>
      </w:tr>
      <w:tr>
        <w:trPr/>
        <w:tc>
          <w:tcPr>
            <w:tcW w:w="283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Минимальные показатели обеспеченности и укомплектованности средним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медицинским персоналом (СМП), СМП, оказывающим медицинскую помощь в амбулаторных условиях, а также работающими с врачами участковой службы, при максимальных коэффициентах их совместительства. Обеспеченность и укомплектованность значительно ниже показателе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й по по Еврейской автономной области СМП: всего, амбулаторного звена и участковой службы. Коэффициент совместительства выше показателей по Еврейской автономной области всего и в участковой службе, в амбулаторном звене показатель на уровне среднеобластного.</w:t>
            </w:r>
            <w:r/>
          </w:p>
        </w:tc>
        <w:tc>
          <w:tcPr>
            <w:tcW w:w="311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Низкие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показатели обеспеченности и укомплектованности СМП, СМП, оказывающим медицинскую помощь в амбулаторных условиях, а также работающим с врачами участковой службы, при высоких коэффициентах их совместительства. Обеспеченность и укомплектованность ниже показат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елей по Еврейской автономной области СМП: всего, амбулаторного звена и участковой службы. Коэффициент совместительства выше показателей по Еврейской автономной области всего и в участковой службе, в амбулаторном звене показатель на уровне среднеобластного.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Средние показатели обеспеч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енности и высокая укомплектованность СМП, СМП, оказывающим медицинскую помощь в амбулаторных условиях, а также работающим с врачами участковой службы, при среднем значении коэффициента их совместительства. Обеспеченность и укомплектованность выше показател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ей по Еврейской автономной области СМП: всего, амбулаторного звена и участковой службы. Коэффициент совместительства на уровне показателей по Еврейской автономной области всего и в участковой службы, в амбулаторном звене – ниже среднеобластного показателя.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Высокие обеспеченность и укомплектованность СМП, СМП, оказывающим медицинскую помощь в амбулаторных условиях, а также работающим с врачами участковой службы, при минимальных значениях коэффициентов их совместительства. Обеспеченность и укомплектованно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сть выше показателей по Еврейской автономной области во всех категориях СМП: всего, амбулаторного звена и участковой службы. Коэффициенты совместительства ниже показателей по Еврейской автономной области СМП: всего, амбулаторного звена и участковой службы.</w:t>
            </w:r>
            <w:r/>
          </w:p>
        </w:tc>
        <w:tc>
          <w:tcPr>
            <w:tcW w:w="326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Максимальные показатели обеспеченности и укомплектованности СМП, при среднем значении коэффициента совместительства. Максимальные показатели обеспеченности и укомплектованности СМП, оказывающим медицин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скую помощь в амбулаторных условиях, а также работающим с врачами участковой службы, при минимальном значении коэффициента их совместительства. Обеспеченность и укомплектованность значительно выше показателей по Еврейской автономной области СМП: всего, амб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улаторного звена и участковой службы. Коэффициенты совместительства ниже показателей по Еврейской автономной области в амбулаторном звене и участковой службы. Коэффициенты совместительства в целом по СМП на уровне показателя по Еврейской автономной области</w:t>
            </w:r>
            <w:r/>
          </w:p>
        </w:tc>
      </w:tr>
      <w:tr>
        <w:trPr/>
        <w:tc>
          <w:tcPr>
            <w:tcW w:w="283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Смидовичский муниципальный район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311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Биро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биджанский муниципальный район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Ленинский муниципальный район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Облученский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муниципальный район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Октябрьский муниципальный район</w:t>
            </w:r>
            <w:r/>
          </w:p>
        </w:tc>
        <w:tc>
          <w:tcPr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Город Биробиджан </w:t>
            </w:r>
            <w:r/>
          </w:p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326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</w:tbl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16</w:t>
      </w:r>
      <w:r/>
    </w:p>
    <w:p>
      <w:pPr>
        <w:pStyle w:val="965"/>
        <w:jc w:val="center"/>
        <w:spacing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Ранжирование муниципальных образований по интегральному коэффициенту обеспеченности медицинскими кадрами (КОМК)</w:t>
      </w:r>
      <w:r/>
    </w:p>
    <w:tbl>
      <w:tblPr>
        <w:tblW w:w="0" w:type="auto"/>
        <w:tblInd w:w="25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2915"/>
        <w:gridCol w:w="2964"/>
        <w:gridCol w:w="2964"/>
        <w:gridCol w:w="3563"/>
        <w:gridCol w:w="1769"/>
      </w:tblGrid>
      <w:tr>
        <w:trPr>
          <w:cantSplit/>
        </w:trPr>
        <w:tc>
          <w:tcPr>
            <w:tcW w:w="2915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Наименование муниципального района</w:t>
            </w:r>
            <w:r/>
          </w:p>
        </w:tc>
        <w:tc>
          <w:tcPr>
            <w:tcW w:w="2964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КОВ (коэффициент обеспеченности, врачи)</w:t>
            </w:r>
            <w:r/>
          </w:p>
        </w:tc>
        <w:tc>
          <w:tcPr>
            <w:tcW w:w="2964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КОСМП (коэффициент обеспеченности, средний медицинский персонал)</w:t>
            </w:r>
            <w:r/>
          </w:p>
        </w:tc>
        <w:tc>
          <w:tcPr>
            <w:gridSpan w:val="2"/>
            <w:tcW w:w="533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Коэффициент обеспеченности медицинскими кадрами (КОМК)</w:t>
            </w:r>
            <w:r/>
          </w:p>
        </w:tc>
      </w:tr>
      <w:tr>
        <w:trPr>
          <w:cantSplit/>
        </w:trPr>
        <w:tc>
          <w:tcPr>
            <w:tcW w:w="2915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964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2964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/>
          </w:p>
        </w:tc>
        <w:tc>
          <w:tcPr>
            <w:tcW w:w="35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значение</w:t>
            </w:r>
            <w:r/>
          </w:p>
        </w:tc>
        <w:tc>
          <w:tcPr>
            <w:tcW w:w="176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Ранговое место</w:t>
            </w:r>
            <w:r/>
          </w:p>
        </w:tc>
      </w:tr>
      <w:tr>
        <w:trPr/>
        <w:tc>
          <w:tcPr>
            <w:tcW w:w="29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Биробиджанский муниципальный район</w:t>
            </w:r>
            <w:r/>
          </w:p>
        </w:tc>
        <w:tc>
          <w:tcPr>
            <w:tcW w:w="296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20,1</w:t>
            </w:r>
            <w:r/>
          </w:p>
        </w:tc>
        <w:tc>
          <w:tcPr>
            <w:tcW w:w="296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36,7</w:t>
            </w:r>
            <w:r/>
          </w:p>
        </w:tc>
        <w:tc>
          <w:tcPr>
            <w:tcW w:w="35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53</w:t>
            </w:r>
            <w:r/>
          </w:p>
        </w:tc>
        <w:tc>
          <w:tcPr>
            <w:tcW w:w="176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</w:t>
            </w:r>
            <w:r/>
          </w:p>
        </w:tc>
      </w:tr>
      <w:tr>
        <w:trPr/>
        <w:tc>
          <w:tcPr>
            <w:tcW w:w="29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Облученский муниципальный район</w:t>
            </w:r>
            <w:r/>
          </w:p>
        </w:tc>
        <w:tc>
          <w:tcPr>
            <w:tcW w:w="296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22,6</w:t>
            </w:r>
            <w:r/>
          </w:p>
        </w:tc>
        <w:tc>
          <w:tcPr>
            <w:tcW w:w="296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38,5</w:t>
            </w:r>
            <w:r/>
          </w:p>
        </w:tc>
        <w:tc>
          <w:tcPr>
            <w:tcW w:w="35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62,9</w:t>
            </w:r>
            <w:r/>
          </w:p>
        </w:tc>
        <w:tc>
          <w:tcPr>
            <w:tcW w:w="176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</w:t>
            </w:r>
            <w:r/>
          </w:p>
        </w:tc>
      </w:tr>
      <w:tr>
        <w:trPr/>
        <w:tc>
          <w:tcPr>
            <w:tcW w:w="29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Ленинский муниципальный район</w:t>
            </w:r>
            <w:r/>
          </w:p>
        </w:tc>
        <w:tc>
          <w:tcPr>
            <w:tcW w:w="296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27,2</w:t>
            </w:r>
            <w:r/>
          </w:p>
        </w:tc>
        <w:tc>
          <w:tcPr>
            <w:tcW w:w="296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36,3</w:t>
            </w:r>
            <w:r/>
          </w:p>
        </w:tc>
        <w:tc>
          <w:tcPr>
            <w:tcW w:w="35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56,7</w:t>
            </w:r>
            <w:r/>
          </w:p>
        </w:tc>
        <w:tc>
          <w:tcPr>
            <w:tcW w:w="176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</w:t>
            </w:r>
            <w:r/>
          </w:p>
        </w:tc>
      </w:tr>
      <w:tr>
        <w:trPr/>
        <w:tc>
          <w:tcPr>
            <w:tcW w:w="29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Смидовичский муниципальный  район</w:t>
            </w:r>
            <w:r/>
          </w:p>
        </w:tc>
        <w:tc>
          <w:tcPr>
            <w:tcW w:w="296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26,2</w:t>
            </w:r>
            <w:r/>
          </w:p>
        </w:tc>
        <w:tc>
          <w:tcPr>
            <w:tcW w:w="296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28,9</w:t>
            </w:r>
            <w:r/>
          </w:p>
        </w:tc>
        <w:tc>
          <w:tcPr>
            <w:tcW w:w="35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62,5</w:t>
            </w:r>
            <w:r/>
          </w:p>
        </w:tc>
        <w:tc>
          <w:tcPr>
            <w:tcW w:w="176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</w:t>
            </w:r>
            <w:r/>
          </w:p>
        </w:tc>
      </w:tr>
      <w:tr>
        <w:trPr/>
        <w:tc>
          <w:tcPr>
            <w:tcW w:w="29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Октябрьский муниципальный район</w:t>
            </w:r>
            <w:r/>
          </w:p>
        </w:tc>
        <w:tc>
          <w:tcPr>
            <w:tcW w:w="296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19,8</w:t>
            </w:r>
            <w:r/>
          </w:p>
        </w:tc>
        <w:tc>
          <w:tcPr>
            <w:tcW w:w="296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38,6</w:t>
            </w:r>
            <w:r/>
          </w:p>
        </w:tc>
        <w:tc>
          <w:tcPr>
            <w:tcW w:w="35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60</w:t>
            </w:r>
            <w:r/>
          </w:p>
        </w:tc>
        <w:tc>
          <w:tcPr>
            <w:tcW w:w="176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</w:t>
            </w:r>
            <w:r/>
          </w:p>
        </w:tc>
      </w:tr>
      <w:tr>
        <w:trPr/>
        <w:tc>
          <w:tcPr>
            <w:tcW w:w="291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г. Биробиджан</w:t>
            </w:r>
            <w:r/>
          </w:p>
        </w:tc>
        <w:tc>
          <w:tcPr>
            <w:tcW w:w="296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24,5</w:t>
            </w:r>
            <w:r/>
          </w:p>
        </w:tc>
        <w:tc>
          <w:tcPr>
            <w:tcW w:w="296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45</w:t>
            </w:r>
            <w:r/>
          </w:p>
        </w:tc>
        <w:tc>
          <w:tcPr>
            <w:tcW w:w="35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190</w:t>
            </w:r>
            <w:r/>
          </w:p>
        </w:tc>
        <w:tc>
          <w:tcPr>
            <w:tcW w:w="176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/>
          </w:p>
        </w:tc>
      </w:tr>
    </w:tbl>
    <w:p>
      <w:pPr>
        <w:pStyle w:val="965"/>
        <w:jc w:val="center"/>
        <w:spacing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  <w:r/>
    </w:p>
    <w:p>
      <w:pPr>
        <w:pStyle w:val="965"/>
        <w:jc w:val="center"/>
        <w:spacing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  <w:t xml:space="preserve">Таблица 17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Распределение муниципальных образований по коэффициенту доступности медицинских кадров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</w:r>
      <w:r/>
    </w:p>
    <w:tbl>
      <w:tblPr>
        <w:tblW w:w="0" w:type="auto"/>
        <w:tblInd w:w="25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2649"/>
        <w:gridCol w:w="2865"/>
        <w:gridCol w:w="2856"/>
        <w:gridCol w:w="2856"/>
        <w:gridCol w:w="2807"/>
      </w:tblGrid>
      <w:tr>
        <w:trPr/>
        <w:tc>
          <w:tcPr>
            <w:tcW w:w="264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группа</w:t>
            </w:r>
            <w:r/>
          </w:p>
        </w:tc>
        <w:tc>
          <w:tcPr>
            <w:tcW w:w="286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II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группа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</w:r>
            <w:r/>
          </w:p>
        </w:tc>
        <w:tc>
          <w:tcPr>
            <w:tcW w:w="285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III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группа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</w:r>
            <w:r/>
          </w:p>
        </w:tc>
        <w:tc>
          <w:tcPr>
            <w:tcW w:w="285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IV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группа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</w:r>
            <w:r/>
          </w:p>
        </w:tc>
        <w:tc>
          <w:tcPr>
            <w:tcW w:w="280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V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группа</w:t>
            </w:r>
            <w:r/>
          </w:p>
        </w:tc>
      </w:tr>
      <w:tr>
        <w:trPr/>
        <w:tc>
          <w:tcPr>
            <w:tcW w:w="264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Крайне низкий КОМК</w:t>
            </w:r>
            <w:r/>
          </w:p>
        </w:tc>
        <w:tc>
          <w:tcPr>
            <w:tcW w:w="286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Низкий КОМК</w:t>
            </w:r>
            <w:r/>
          </w:p>
        </w:tc>
        <w:tc>
          <w:tcPr>
            <w:tcW w:w="285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Средний КОМК</w:t>
            </w:r>
            <w:r/>
          </w:p>
        </w:tc>
        <w:tc>
          <w:tcPr>
            <w:tcW w:w="285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Высокий КОМК</w:t>
            </w:r>
            <w:r/>
          </w:p>
        </w:tc>
        <w:tc>
          <w:tcPr>
            <w:tcW w:w="280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Крайне высокий КОМК</w:t>
            </w:r>
            <w:r/>
          </w:p>
        </w:tc>
      </w:tr>
      <w:tr>
        <w:trPr/>
        <w:tc>
          <w:tcPr>
            <w:tcW w:w="264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Крайне низкий коэффициент доступности медицинских кадров обусловлен, прежде всего, крайне низкими коэффициентами доступности врачей и в меньшей степени – крайне низкими и низ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кими коэффициентами доступности СМП. Характерны минимальные показатели обеспеченности и укомплектованности при крайне высоких коэффициентах совместительства как врачей, так и среднего медицинского персонала (всего, амбулаторные условия, участковая служба).</w:t>
            </w:r>
            <w:r/>
          </w:p>
        </w:tc>
        <w:tc>
          <w:tcPr>
            <w:tcW w:w="286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Низкий коэффициент доступности медицинских кадров обусловлен низкими коэффициентами доступности врачей и СМП. Характерны низкие и средние показа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тели обеспеченности и укомплектованности при высоких коэффициентах совместительства врачей и СМП в целом и в амбулаторных условиях, а также средние показатели обеспеченности, укомплектованности, коэффициенты совместительства врачей и СМП участковой службы.</w:t>
            </w:r>
            <w:r/>
          </w:p>
        </w:tc>
        <w:tc>
          <w:tcPr>
            <w:tcW w:w="285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Средн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ий коэффициент доступности медицинских кадров обусловлен, прежде всего, средними коэффициентами доступности СМП и в меньшей степени – средними коэффициентами доступности врачей. Характерны средние и высокие показатели обеспеченности и укомплектованности ме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дицинскими кадрами при средних и низких коэффициентах совместительства как врачей, так и СМП в амбулаторных условиях и участковой службе, а также средние показатели обеспеченности, укомплектованности при высоких коэффициентах совместительства врачей и СМП.</w:t>
            </w:r>
            <w:r/>
          </w:p>
        </w:tc>
        <w:tc>
          <w:tcPr>
            <w:tcW w:w="285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Высокий коэффициент доступности медицинских кадров обусловлен, прежде всего, высокими коэффициентами доступности СМП и в меньшей степени – средними коэффициентами доступности врачей. Характерны высокие показатели обеспеченности и укомплектованности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медицинскими кадрами при низких коэффициентах совместительства как врачей, так и СМП в амбулаторных условиях и участковой службе, а также высокие показатели обеспеченности, укомплектованности при высоких коэффициентах совместительства врачей и СМП в целом.</w:t>
            </w:r>
            <w:r/>
          </w:p>
        </w:tc>
        <w:tc>
          <w:tcPr>
            <w:tcW w:w="280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Крайне высокий коэффициент доступности медицинских кадров обусловлен крайне высокими и высокими коэффициентами доступности вр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ачей и крайне высокими коэффициентами доступности СМП. Характерны крайне высокие и высокие показатели обеспеченности и укомплектованности при минимальных коэффициентах совместительства как врачей, так и СМП (всего, амбулаторные условия, участковая служба).</w:t>
            </w:r>
            <w:r/>
          </w:p>
        </w:tc>
      </w:tr>
      <w:tr>
        <w:trPr/>
        <w:tc>
          <w:tcPr>
            <w:tcW w:w="264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lang w:eastAsia="ru-RU"/>
              </w:rPr>
              <w:t xml:space="preserve">Биробиджанский муниципальный район 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286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lang w:eastAsia="ru-RU"/>
              </w:rPr>
              <w:t xml:space="preserve">Ленинский муниципальный район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285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lang w:eastAsia="ru-RU"/>
              </w:rPr>
              <w:t xml:space="preserve">Октябрьский муниципальный район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285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Облученский муниципальный район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lang w:eastAsia="ru-RU"/>
              </w:rPr>
              <w:t xml:space="preserve">Смидовичский муниципальный  район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280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lang w:eastAsia="ru-RU"/>
              </w:rPr>
              <w:t xml:space="preserve">г. Биробиджан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</w:tbl>
    <w:p>
      <w:pPr>
        <w:pStyle w:val="965"/>
        <w:spacing w:lineRule="auto" w:line="240"/>
        <w:rPr>
          <w:rFonts w:ascii="Times New Roman" w:hAnsi="Times New Roman"/>
          <w:b/>
          <w:bCs/>
          <w:sz w:val="20"/>
          <w:szCs w:val="20"/>
        </w:rPr>
      </w:pPr>
      <w:r>
        <w:rPr>
          <w:rFonts w:ascii="Times New Roman" w:hAnsi="Times New Roman"/>
          <w:b/>
          <w:bCs/>
          <w:sz w:val="20"/>
          <w:szCs w:val="20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18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Распределение муниципальных образований по интегральному коэффициенту обеспеченности медицинскими кадрами (КОМК)</w:t>
      </w:r>
      <w:r/>
    </w:p>
    <w:tbl>
      <w:tblPr>
        <w:tblW w:w="0" w:type="auto"/>
        <w:tblInd w:w="250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2977"/>
        <w:gridCol w:w="3260"/>
        <w:gridCol w:w="7773"/>
      </w:tblGrid>
      <w:tr>
        <w:trPr/>
        <w:tc>
          <w:tcPr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Группа</w:t>
            </w:r>
            <w:r/>
          </w:p>
        </w:tc>
        <w:tc>
          <w:tcPr>
            <w:tcW w:w="32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Количество муниципальных образований</w:t>
            </w:r>
            <w:r/>
          </w:p>
        </w:tc>
        <w:tc>
          <w:tcPr>
            <w:tcW w:w="777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Рекомендованные первоочередные мероприятия по улучшению (стабилизации) кадрового потенциала</w:t>
            </w:r>
            <w:r/>
          </w:p>
        </w:tc>
      </w:tr>
      <w:tr>
        <w:trPr/>
        <w:tc>
          <w:tcPr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IV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Высокий КОМК – стабильная кадровая ситуация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32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777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1. Совершенствование планирования численности и структуры кадров работников здравоохранения;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2. Приведение штатного расписания в соответствии с потребностью в медицинских специалистах, исходя из планирования сети и видов оказания медицинской помощи;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3. Повышение престижа врача и среднего медицинского работника;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4. Повышение качества подготовки и уровня квалификации медицинских кадров;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5. Внедрение новых моделей организации медицинской помощи;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6. Перераспределение обязанностей между врачом и медицинской сестрой, немедицинским персоналом;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7. Реализация программ «Земский доктор» и «Земский фельдшер».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III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Средний КОМК – кадровая ситуация стабильная, на уровне показателей Еврейской автономной области</w:t>
            </w:r>
            <w:r/>
          </w:p>
        </w:tc>
        <w:tc>
          <w:tcPr>
            <w:tcW w:w="32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г. Биробиджан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777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1. Совершенствование планирования численности и структуры кадров работников здравоохранения;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2. Приведение штатного расписания в соответствии с потребностью в медицинских специалистах, исходя из планирования сети и видов оказания медицинской помощи;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3. Повышение престижа врача и среднего медицинского работника;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4. Повышение качества подготовки и уровня квалификации медицинских кадров;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5. Перераспределение обязанностей между врачом и медицинской сестрой, немедицинским персоналом;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6. Реализация программ «Земский доктор» и «Земский фельдшер».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II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Низкий КОМК – отрицательная, наличие дефицита кадров. Возможен риск недостижения целевых показателей</w:t>
            </w:r>
            <w:r/>
          </w:p>
        </w:tc>
        <w:tc>
          <w:tcPr>
            <w:tcW w:w="32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Облученский муниципальный район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lang w:eastAsia="ru-RU"/>
              </w:rPr>
              <w:t xml:space="preserve">Смидовичский муниципальный  район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777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1. Восполнение кадрового дефицита медицинских работников;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2. Реализация региональных планов мероприятий по совершенствованию системы оплаты труда работников, направленных на увеличение доли выплат по окладам в структуре заработной платы до 55 – 60 %;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3. Привлечение молодых специалистов. Организация адресной поддержки специалистов, направляемых в медицинские организации;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4. Повышение престижа профессии врача и среднего медицинского работника;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5. Расширение мер социальной поддержки за счет бюдж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етных ассигнований бюджета Еврейской автономной области, в т.ч. обеспечение жильем, единовременные выплаты при заключении трудового договора, компенсации расходов на оплату жилья, внеочередное предоставление места в дошкольных образовательных организациях;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6. Реализация программ «Земский доктор» и «Земский фельдшер».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  <w:lang w:val="en-US"/>
              </w:rPr>
              <w:t xml:space="preserve">I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Крайне низкий КОМК – отрицательная кадровая ситуация, наличие постоянного дефицита кадров. Высокий риск недостижения целевых показателей</w:t>
            </w:r>
            <w:r/>
          </w:p>
        </w:tc>
        <w:tc>
          <w:tcPr>
            <w:tcW w:w="32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Биробиджанский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муниципальный район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Октябрьский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муниципальный район</w:t>
            </w:r>
            <w:r>
              <w:rPr>
                <w:rFonts w:ascii="Times New Roman" w:hAnsi="Times New Roman"/>
                <w:lang w:eastAsia="ru-RU"/>
              </w:rPr>
              <w:t xml:space="preserve">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lang w:eastAsia="ru-RU"/>
              </w:rPr>
            </w:pPr>
            <w:r>
              <w:rPr>
                <w:rFonts w:ascii="Times New Roman" w:hAnsi="Times New Roman"/>
                <w:lang w:eastAsia="ru-RU"/>
              </w:rPr>
              <w:t xml:space="preserve">Ленинский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lang w:eastAsia="ru-RU"/>
              </w:rPr>
              <w:t xml:space="preserve">муниципальный район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777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1. Предоставление служебного жилья для медицинских работников, прибывающих в муниципальные образования в полностью готовом виде для заселения (чистое, отремонтированное).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2. Определение четкого количества предоставляемого жилья в муниципальных образованиях (на весь период реализации программы 2020 – 2025).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3. Обеспечение регулярных дополнительных компенсационных выплат для медицинских сотрудников, прибывающих в территории.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4.Обеспечение адресной поддержки медицинских сотрудников (приоритетное право приема детей в дошкольные образовательные учреждения).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5. Постоянный мониторинг движения кадров и принятие мер в ситуации оттока кадров с территории.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6.Реализация региональных планов мероприятий по совершенствованию системы оплаты труда работников, направленных на увеличение доли выплат по окладам в структуре заработной платы до 55-60%;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7. Делегирование отдельных функциональных обязанностей врачей  среднему медицинскому персоналу. Внедрение новых моделей деятельности. Внедрение новых моделей деятельности;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8. Повышение престижа профессии врача и среднего медицинского работника;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9. Расширение мер социальной п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оддержки за счет бюджетных ассигнований бюджета области, в т.ч. обеспечение жильем, единовременные выплаты при заключении трудового договора, компенсации расходов на оплату жилья, внеочередное предоставление места в дошкольных образовательных организациях;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10. Реализация программ «Земский доктор» и «Земский фельдшер».</w:t>
            </w:r>
            <w:r/>
          </w:p>
        </w:tc>
      </w:tr>
    </w:tbl>
    <w:p>
      <w:pPr>
        <w:pStyle w:val="965"/>
        <w:jc w:val="center"/>
        <w:spacing w:lineRule="auto" w:line="240"/>
        <w:rPr>
          <w:rFonts w:ascii="Times New Roman" w:hAnsi="Times New Roman"/>
          <w:b/>
          <w:bCs/>
          <w:sz w:val="20"/>
          <w:szCs w:val="20"/>
        </w:rPr>
        <w:sectPr>
          <w:footnotePr/>
          <w:endnotePr/>
          <w:type w:val="nextPage"/>
          <w:pgSz w:w="16838" w:h="11905" w:orient="landscape"/>
          <w:pgMar w:top="1134" w:right="851" w:bottom="1134" w:left="1701" w:header="680" w:footer="0" w:gutter="0"/>
          <w:cols w:num="1" w:sep="0" w:space="720" w:equalWidth="1"/>
          <w:docGrid w:linePitch="360"/>
        </w:sectPr>
      </w:pPr>
      <w:r>
        <w:rPr>
          <w:rFonts w:ascii="Times New Roman" w:hAnsi="Times New Roman"/>
          <w:b/>
          <w:bCs/>
          <w:sz w:val="20"/>
          <w:szCs w:val="20"/>
        </w:rPr>
      </w:r>
      <w:r/>
    </w:p>
    <w:p>
      <w:pPr>
        <w:pStyle w:val="965"/>
        <w:ind w:firstLine="709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2) Управление штатным расписанием – формирование с учетом нормативов на основании численности прикрепленного населения, географии населенного пунк</w:t>
      </w:r>
      <w:r>
        <w:rPr>
          <w:rFonts w:ascii="Times New Roman" w:hAnsi="Times New Roman"/>
          <w:sz w:val="28"/>
          <w:szCs w:val="28"/>
        </w:rPr>
        <w:t xml:space="preserve">та; нормативов, закрепленных территориальной программой государственных гарантий бесплатного оказания гражданам медицинской помощи; структуры заболеваемости, маршрутизации пациентов, реальной нагрузки на врачей. Мероприятие состоит из анализа организационн</w:t>
      </w:r>
      <w:r>
        <w:rPr>
          <w:rFonts w:ascii="Times New Roman" w:hAnsi="Times New Roman"/>
          <w:sz w:val="28"/>
          <w:szCs w:val="28"/>
        </w:rPr>
        <w:t xml:space="preserve">ой и штатной численности медицинских работников в государственных медицинских организациях Еврейской автономной области; корректировки организационной и штатной численности медицинских работников с учетом региональных особенностей (коэффициент геолокации);</w:t>
      </w:r>
      <w:r>
        <w:rPr>
          <w:rFonts w:ascii="Times New Roman" w:hAnsi="Times New Roman"/>
          <w:sz w:val="28"/>
          <w:szCs w:val="28"/>
        </w:rPr>
        <w:t xml:space="preserve"> согласования с Минздравом России организационной и штатной численности медицинских работников и коэффициент геолокации; принятие нормативного правового акта, определяющего организационную и штатную численность медицинских работников в государственных меди</w:t>
      </w:r>
      <w:r>
        <w:rPr>
          <w:rFonts w:ascii="Times New Roman" w:hAnsi="Times New Roman"/>
          <w:sz w:val="28"/>
          <w:szCs w:val="28"/>
        </w:rPr>
        <w:t xml:space="preserve">цинских организациях Еврейской автономной области, разработка плана мероприятий по изменению штатной численности медицинских работников в государственных медицинских организациях Еврейской автономной области; проведение организационно-штатных мероприятий. </w:t>
      </w:r>
      <w:r/>
    </w:p>
    <w:p>
      <w:pPr>
        <w:pStyle w:val="965"/>
        <w:ind w:firstLine="709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Здравоохранение Еврейской автономной области на протяжении последних 5 лет характеризуется кадровым дефицитом.</w:t>
      </w:r>
      <w:r/>
    </w:p>
    <w:p>
      <w:pPr>
        <w:pStyle w:val="965"/>
        <w:ind w:firstLine="709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Ресурсная обеспеченность населения в сфере здравоохранения рассчитывается с учетом нормативов объемов медицинской </w:t>
      </w:r>
      <w:r>
        <w:rPr>
          <w:rFonts w:ascii="Times New Roman" w:hAnsi="Times New Roman"/>
          <w:sz w:val="28"/>
          <w:szCs w:val="28"/>
        </w:rPr>
        <w:t xml:space="preserve">помощи в расчете на одного жителя (одно застрахованное лицо), установленных территориальной программой государственных гарантий бесплатного оказания гражданам медицинской помощи, а также порядков оказания медицинской помощи и стандартов медицинской помощи.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 определении объемов оказания медицинской помощи учитываются: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особенности половозрастного состава населения;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уровень и структура заболеваемости населения;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уровень и структура смертности населения;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географические особенности региона и транспортная доступность медицинских организаций.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Несмотря на сложившийся кадровый дефицит объемы медицинской помощи, оказываемой в рамках территориальной программы государственных гарантий бесплатного оказания гражданам медицинской помощи, сбалансированы, в целом соответствуют федеральным нормативам.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Штатные должности специалистов медицинских организаций устанавливаются медицинскими организациями на основании плановых объемов медицинской помощи, оказываемой в амбулаторных условиях, условиях дневного</w:t>
      </w:r>
      <w:r>
        <w:rPr>
          <w:rFonts w:ascii="Times New Roman" w:hAnsi="Times New Roman"/>
          <w:sz w:val="28"/>
          <w:szCs w:val="28"/>
        </w:rPr>
        <w:t xml:space="preserve"> стационара, стационарных условиях, а также вне стационара структурными подразделениями скорой, в том числе специализированной медицинской помощи, с учетом порядков оказания медицинской помощи, рекомендуемого числа посещений на год на одну должность врача.</w:t>
      </w:r>
      <w:r/>
    </w:p>
    <w:p>
      <w:pPr>
        <w:pStyle w:val="965"/>
        <w:ind w:firstLine="709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Совместно с ФГБУ «ЦНИИОИЗ» Минздрава России была </w:t>
        <w:br/>
        <w:t xml:space="preserve">определена и согласована потребность во врачах и среднем медицинском персон</w:t>
      </w:r>
      <w:r>
        <w:rPr>
          <w:rFonts w:ascii="Times New Roman" w:hAnsi="Times New Roman"/>
          <w:sz w:val="28"/>
          <w:szCs w:val="28"/>
        </w:rPr>
        <w:t xml:space="preserve">але первичного звена здравоохранения на 2020 год (общая потребность на 2020 год – 519 человек, из них, врачей-онкологов – 11, </w:t>
        <w:br/>
        <w:t xml:space="preserve">врачей-оториноларингологов – 9, врачей-педиатров – 24, врачей-педиатров участковых – 41, врачей-терапевтов-участковых – 57, враче</w:t>
      </w:r>
      <w:r>
        <w:rPr>
          <w:rFonts w:ascii="Times New Roman" w:hAnsi="Times New Roman"/>
          <w:sz w:val="28"/>
          <w:szCs w:val="28"/>
        </w:rPr>
        <w:t xml:space="preserve">й общей </w:t>
        <w:br/>
        <w:t xml:space="preserve">практики (семейные) – 14, врачей-инфекционистов – 8, врачей-дерматовенерологов – 14, врачей-психиатров – 16, врачей-травматологов-ортопедов – 17, врачей-фтизиатров – 14, врачей-патологоанатомов – 1), и врачей скорой медицинской помощи – 7 человек.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Сложившееся положение приводит к значительному превышению нагрузки на врачей по сравнению с нормативными (врачи-онко</w:t>
      </w:r>
      <w:r>
        <w:rPr>
          <w:rFonts w:ascii="Times New Roman" w:hAnsi="Times New Roman"/>
          <w:sz w:val="28"/>
          <w:szCs w:val="28"/>
        </w:rPr>
        <w:t xml:space="preserve">логи, оториноларингологи, педиатры участковые, терапевты участковые, офтальмологи, инфекционисты, кардиологи, неврологи, травмвтологи-ортопеды), а некоторых случаях нагрузка на 1 должность не дотягивает до норматива (дерматовенерологи, акушеры-гинекологи).</w:t>
      </w:r>
      <w:r/>
    </w:p>
    <w:p>
      <w:pPr>
        <w:pStyle w:val="965"/>
        <w:ind w:firstLine="709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Потребность в среднем медицинском персонале на 2020 год составляет 1304 специалистов с учетом коэффициента в</w:t>
      </w:r>
      <w:r>
        <w:rPr>
          <w:rFonts w:ascii="Times New Roman" w:hAnsi="Times New Roman"/>
          <w:sz w:val="28"/>
          <w:szCs w:val="28"/>
        </w:rPr>
        <w:t xml:space="preserve">озрастной нагрузки, в частности: фельдшеры – 149 человека, медицинские сестры врачей-терапевтов участковых – 55 человек, медицинские сестры врачей-педиатров участковых – 49 человек, медицинские сестры врачей общей практики (семейной медицины) – 14 человек.</w:t>
      </w:r>
      <w:r/>
    </w:p>
    <w:p>
      <w:pPr>
        <w:pStyle w:val="965"/>
        <w:ind w:firstLine="709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Помимо непосредственно дефицита кадров существуют кадровые диспропорции, а именно:</w:t>
      </w:r>
      <w:r/>
    </w:p>
    <w:p>
      <w:pPr>
        <w:pStyle w:val="965"/>
        <w:ind w:firstLine="709"/>
        <w:jc w:val="both"/>
        <w:spacing w:lineRule="auto" w:line="240" w:after="0"/>
        <w:shd w:val="clear" w:fill="FFFFFF" w:color="auto"/>
        <w:tabs>
          <w:tab w:val="left" w:pos="821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неравномерная концентрация медицинских работников в городах и дефицит их в сельской местности;</w:t>
      </w:r>
      <w:r/>
    </w:p>
    <w:p>
      <w:pPr>
        <w:pStyle w:val="965"/>
        <w:ind w:firstLine="709"/>
        <w:jc w:val="both"/>
        <w:spacing w:lineRule="auto" w:line="240" w:after="0"/>
        <w:tabs>
          <w:tab w:val="left" w:pos="821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профицит кадров в стационарных учреждениях (профицит составляет 88 специалистов со средним медицинским образованием) и их дефицит в амбулаторно-поликлиническом звене (дефицит состав</w:t>
      </w:r>
      <w:r>
        <w:rPr>
          <w:rFonts w:ascii="Times New Roman" w:hAnsi="Times New Roman"/>
          <w:sz w:val="28"/>
          <w:szCs w:val="28"/>
        </w:rPr>
        <w:t xml:space="preserve">ляет 23 врача и 6 специалистов со средним медицинским образованием). Для снижения профицита кадров в стационарных учреждениях планируется создание в стационарах консультативно-диагностических отделений для связи работы с амбулаторно-поликлиническим звеном;</w:t>
      </w:r>
      <w:r/>
    </w:p>
    <w:p>
      <w:pPr>
        <w:pStyle w:val="965"/>
        <w:ind w:firstLine="709"/>
        <w:jc w:val="both"/>
        <w:spacing w:lineRule="auto" w:line="240" w:after="0"/>
        <w:shd w:val="clear" w:fill="FFFFFF" w:color="auto"/>
        <w:tabs>
          <w:tab w:val="left" w:pos="821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между численностью врачей и среднего медицинского персонала (соотношение врачей к среднему медицинскому персоналу составляет 1 к 3,2);</w:t>
      </w:r>
      <w:r/>
    </w:p>
    <w:p>
      <w:pPr>
        <w:pStyle w:val="965"/>
        <w:ind w:firstLine="709"/>
        <w:jc w:val="both"/>
        <w:spacing w:lineRule="auto" w:line="240" w:after="0"/>
        <w:shd w:val="clear" w:fill="FFFFFF" w:color="auto"/>
        <w:tabs>
          <w:tab w:val="left" w:pos="852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между специалистами пенсионного возраста и молодыми специалистами доля специалистов пенсионного возраста составляет 38,8 %, доля молодых специалистов – 22%).</w:t>
      </w:r>
      <w:r/>
    </w:p>
    <w:p>
      <w:pPr>
        <w:pStyle w:val="965"/>
        <w:ind w:firstLine="709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Оц</w:t>
      </w:r>
      <w:r>
        <w:rPr>
          <w:rFonts w:ascii="Times New Roman" w:hAnsi="Times New Roman"/>
          <w:sz w:val="28"/>
          <w:szCs w:val="28"/>
        </w:rPr>
        <w:t xml:space="preserve">енка потребности системы здравоохранения Еврейской автономной области в медицинских кадрах проводится ежегодно на основании методик, утвержденных приказами Министерства здравоохранения Российской Федерации от 29 ноября 2019 № 974 и от 29 ноября 2019 № 973.</w:t>
      </w:r>
      <w:r/>
    </w:p>
    <w:p>
      <w:pPr>
        <w:pStyle w:val="965"/>
        <w:ind w:firstLine="709"/>
        <w:jc w:val="both"/>
        <w:spacing w:lineRule="auto" w:line="240" w:after="0"/>
        <w:shd w:val="clear" w:fill="FFFFFF" w:color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3) Планирование подготовки специалистов и прогнозирование убытия врачей и среднего медицинского персонала, с учетом источников привлечения медици</w:t>
      </w:r>
      <w:r>
        <w:rPr>
          <w:rFonts w:ascii="Times New Roman" w:hAnsi="Times New Roman"/>
          <w:sz w:val="28"/>
          <w:szCs w:val="28"/>
        </w:rPr>
        <w:t xml:space="preserve">нских кадров под каждую единицу (привлечение выпускников образовательных организаций общего образования для дальнейшего обучения (в рамках целевой подготовки) по программам высшего образования (увеличение заявок на целевое обучение по программам специалите</w:t>
      </w:r>
      <w:r>
        <w:rPr>
          <w:rFonts w:ascii="Times New Roman" w:hAnsi="Times New Roman"/>
          <w:sz w:val="28"/>
          <w:szCs w:val="28"/>
        </w:rPr>
        <w:t xml:space="preserve">та до 70 – 75% и по программам ординатуры до 100%), увеличение объема контрольных цифр приема по программам профессионального образования на подготовку кадров со средним профессиональным медицинским образованием на 10% от имеющегося дефицита специалистов. 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 w:eastAsia="Arial Unicode MS"/>
          <w:sz w:val="28"/>
          <w:szCs w:val="28"/>
        </w:rPr>
        <w:t xml:space="preserve">С 2012 г</w:t>
      </w:r>
      <w:r>
        <w:rPr>
          <w:rFonts w:ascii="Times New Roman" w:hAnsi="Times New Roman" w:eastAsia="Arial Unicode MS"/>
          <w:sz w:val="28"/>
          <w:szCs w:val="28"/>
        </w:rPr>
        <w:t xml:space="preserve">ода количество студентов, поступающих по целевому набору, увеличилось с 14 в 2012 году до 32 человек в 2019 году. Заявка, представленная в Министерство здравоохранения Российской Федерации  для поступления по целевому набору на 2020 год составляет 60 мест.</w:t>
      </w:r>
      <w:r>
        <w:rPr>
          <w:rFonts w:ascii="Times New Roman" w:hAnsi="Times New Roman"/>
          <w:sz w:val="28"/>
          <w:szCs w:val="28"/>
        </w:rPr>
        <w:t xml:space="preserve"> Постановлением правительства Еврейской авто</w:t>
      </w:r>
      <w:r>
        <w:rPr>
          <w:rFonts w:ascii="Times New Roman" w:hAnsi="Times New Roman"/>
          <w:sz w:val="28"/>
          <w:szCs w:val="28"/>
        </w:rPr>
        <w:t xml:space="preserve">н</w:t>
      </w:r>
      <w:r>
        <w:rPr>
          <w:rFonts w:ascii="Times New Roman" w:hAnsi="Times New Roman"/>
          <w:sz w:val="28"/>
          <w:szCs w:val="28"/>
        </w:rPr>
        <w:t xml:space="preserve">омной области от 11 ноября 2011 года № 337 студентам </w:t>
      </w:r>
      <w:r>
        <w:rPr>
          <w:rFonts w:ascii="Times New Roman" w:hAnsi="Times New Roman"/>
          <w:sz w:val="28"/>
          <w:szCs w:val="28"/>
          <w:lang w:eastAsia="ru-RU"/>
        </w:rPr>
        <w:t xml:space="preserve">медицинских государственных образовательных организаций высшего образования, зачисленным по целевому набору для Еврейской автономной области,</w:t>
      </w:r>
      <w:r>
        <w:rPr>
          <w:rFonts w:ascii="Times New Roman" w:hAnsi="Times New Roman"/>
          <w:sz w:val="28"/>
          <w:szCs w:val="28"/>
        </w:rPr>
        <w:t xml:space="preserve"> предусмотрена дополнительная мера социальной поддержки в виде стипендии в размере 500 рублей.</w:t>
      </w:r>
      <w:r>
        <w:rPr>
          <w:rFonts w:ascii="Times New Roman" w:hAnsi="Times New Roman"/>
          <w:sz w:val="28"/>
          <w:szCs w:val="28"/>
          <w:shd w:val="clear" w:fill="FFFFFF" w:color="auto"/>
        </w:rPr>
        <w:t xml:space="preserve"> В настоящее время общее количество целевиков, обучающихся в вузах на разных курсах, составляет более 200 человек.</w:t>
      </w:r>
      <w:r>
        <w:rPr>
          <w:rFonts w:ascii="Times New Roman" w:hAnsi="Times New Roman"/>
          <w:sz w:val="28"/>
          <w:szCs w:val="28"/>
          <w:lang w:eastAsia="ru-RU"/>
        </w:rPr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Постановлением правительства Еврейской авто</w:t>
      </w:r>
      <w:r>
        <w:rPr>
          <w:rFonts w:ascii="Times New Roman" w:hAnsi="Times New Roman"/>
          <w:sz w:val="28"/>
          <w:szCs w:val="28"/>
        </w:rPr>
        <w:t xml:space="preserve">н</w:t>
      </w:r>
      <w:r>
        <w:rPr>
          <w:rFonts w:ascii="Times New Roman" w:hAnsi="Times New Roman"/>
          <w:sz w:val="28"/>
          <w:szCs w:val="28"/>
        </w:rPr>
        <w:t xml:space="preserve">омной области от 18 июня 2013 года № 272-пп ординаторам, обучающимся по договорам о целевом обучении в образовательных организациях высшего образования, предусмотрена дополнительная мера социальной поддержки в виде стипендии в размере 5000 рублей.</w:t>
      </w:r>
      <w:r>
        <w:rPr>
          <w:rFonts w:ascii="Times New Roman" w:hAnsi="Times New Roman"/>
          <w:sz w:val="28"/>
          <w:szCs w:val="28"/>
          <w:shd w:val="clear" w:fill="FFFFFF" w:color="auto"/>
        </w:rPr>
        <w:t xml:space="preserve"> В настоящее время общее количество целевиков-ординаторов, обучающихся в вузах составляет 15 человек.</w:t>
      </w:r>
      <w:r>
        <w:rPr>
          <w:rFonts w:ascii="Times New Roman" w:hAnsi="Times New Roman"/>
          <w:sz w:val="28"/>
          <w:szCs w:val="28"/>
          <w:lang w:eastAsia="ru-RU"/>
        </w:rPr>
      </w:r>
      <w:r/>
    </w:p>
    <w:p>
      <w:pPr>
        <w:pStyle w:val="965"/>
        <w:contextualSpacing w:val="true"/>
        <w:ind w:right="20"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Подписаны соглашения о взаимодействии и сотрудничестве по вопросам подготовки медицинских кадров для Еврейской автономной области:</w:t>
      </w:r>
      <w:r/>
    </w:p>
    <w:p>
      <w:pPr>
        <w:pStyle w:val="965"/>
        <w:contextualSpacing w:val="true"/>
        <w:ind w:right="20"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ФГБОУ ВО «Дальневосточный государственный медицинский университет»,</w:t>
      </w:r>
      <w:r/>
    </w:p>
    <w:p>
      <w:pPr>
        <w:pStyle w:val="965"/>
        <w:contextualSpacing w:val="true"/>
        <w:ind w:right="20"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ФГБОУ ВО «Тихооке</w:t>
      </w:r>
      <w:r>
        <w:rPr>
          <w:rFonts w:ascii="Times New Roman" w:hAnsi="Times New Roman"/>
          <w:sz w:val="28"/>
          <w:szCs w:val="28"/>
        </w:rPr>
        <w:t xml:space="preserve">а</w:t>
      </w:r>
      <w:r>
        <w:rPr>
          <w:rFonts w:ascii="Times New Roman" w:hAnsi="Times New Roman"/>
          <w:sz w:val="28"/>
          <w:szCs w:val="28"/>
        </w:rPr>
        <w:t xml:space="preserve">нский государственный медицинский университет»,</w:t>
      </w:r>
      <w:r/>
    </w:p>
    <w:p>
      <w:pPr>
        <w:pStyle w:val="965"/>
        <w:contextualSpacing w:val="true"/>
        <w:ind w:right="20"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ФГБОУ ВО «Амурская государственная медицинская академия».</w:t>
      </w:r>
      <w:r/>
    </w:p>
    <w:p>
      <w:pPr>
        <w:pStyle w:val="965"/>
        <w:contextualSpacing w:val="true"/>
        <w:ind w:right="20"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Управление и в последующие годы будет развивать систему целевого набора, которая станет приоритетной в подготовке и привлечении кадров в отрасль здравоохранен</w:t>
      </w:r>
      <w:r>
        <w:rPr>
          <w:rFonts w:ascii="Times New Roman" w:hAnsi="Times New Roman"/>
          <w:sz w:val="28"/>
          <w:szCs w:val="28"/>
        </w:rPr>
        <w:t xml:space="preserve">ия. На 2020 год на первый курс (по программам специалитета: лечебное дело, педиатрия, стоматология, медикопрофилактическое дело, клиническая психология) заказано 42 места. При заключении договорных отношений устанавливается срок отработки – не менее 3 лет.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shd w:val="clear" w:fill="FFFFFF" w:color="auto"/>
        </w:rPr>
      </w:pPr>
      <w:r>
        <w:rPr>
          <w:rFonts w:ascii="Times New Roman" w:hAnsi="Times New Roman"/>
          <w:sz w:val="28"/>
          <w:szCs w:val="28"/>
        </w:rPr>
        <w:t xml:space="preserve">В 2019 году заключены договоры на обучение в ординатуре с 6 специалистами по специальностям «Хирургия», «Анестезиология-реаниматология», «Кардиология», «Дерматовенерология», «Психиатрия», «Рентгенэндоваскулярная диагностика и лечение», </w:t>
      </w:r>
      <w:r>
        <w:rPr>
          <w:rFonts w:ascii="Times New Roman" w:hAnsi="Times New Roman"/>
          <w:sz w:val="28"/>
          <w:szCs w:val="28"/>
          <w:shd w:val="clear" w:fill="FFFFFF" w:color="auto"/>
        </w:rPr>
        <w:t xml:space="preserve">что соответствует потребностям здравоохранения региона.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ликвидации кадрового дефицита в регионе проводится профориентационная работа по открытию медицинских классов в об</w:t>
      </w:r>
      <w:r>
        <w:rPr>
          <w:rFonts w:ascii="Times New Roman" w:hAnsi="Times New Roman"/>
          <w:sz w:val="28"/>
          <w:szCs w:val="28"/>
        </w:rPr>
        <w:t xml:space="preserve">щеобразовательных учреждениях. Впервые в Еврейской автономной области было проведено крупное профориентационное мероприятие для старшеклассников – Слет будущих медиков «Твой путь в медицину», в котором приняло участие 200 старшеклассников из школ региона. 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shd w:val="clear" w:fill="FDFFFF" w:color="auto"/>
        </w:rPr>
      </w:pPr>
      <w:r>
        <w:rPr>
          <w:rFonts w:ascii="Times New Roman" w:hAnsi="Times New Roman"/>
          <w:sz w:val="28"/>
          <w:szCs w:val="28"/>
        </w:rPr>
        <w:t xml:space="preserve">Заключено соглашение </w:t>
      </w:r>
      <w:r>
        <w:rPr>
          <w:rFonts w:ascii="Times New Roman" w:hAnsi="Times New Roman"/>
          <w:sz w:val="28"/>
          <w:szCs w:val="28"/>
          <w:shd w:val="clear" w:fill="FDFFFF" w:color="auto"/>
        </w:rPr>
        <w:t xml:space="preserve">между ФГБОУ ВО ДВГМУ и МБОУ «Гимназия №1» г. Биробиджана о сотрудничестве в обучении старшеклассников в профильных медицинских классах, аналогичное согл</w:t>
      </w:r>
      <w:r>
        <w:rPr>
          <w:rFonts w:ascii="Times New Roman" w:hAnsi="Times New Roman"/>
          <w:sz w:val="28"/>
          <w:szCs w:val="28"/>
          <w:shd w:val="clear" w:fill="FDFFFF" w:color="auto"/>
        </w:rPr>
        <w:t xml:space="preserve">ашение в марте 2020 года будет заключено с МБОУ «Лицей № 23» г. Биробиджана. В данных школах в 2020 – 2021 учебном году будут открыты медицинские классы, о чем достигнута договоренность между управлением здравоохранения области и мэрией города Биробиджана.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shd w:val="clear" w:fill="FDFFFF" w:color="auto"/>
        </w:rPr>
      </w:pPr>
      <w:r>
        <w:rPr>
          <w:rFonts w:ascii="Times New Roman" w:hAnsi="Times New Roman"/>
          <w:sz w:val="28"/>
          <w:szCs w:val="28"/>
        </w:rPr>
        <w:t xml:space="preserve">Управлением здравоохранения утвержден </w:t>
      </w:r>
      <w:r>
        <w:rPr>
          <w:rFonts w:ascii="Times New Roman" w:hAnsi="Times New Roman"/>
          <w:sz w:val="28"/>
          <w:szCs w:val="28"/>
        </w:rPr>
        <w:t xml:space="preserve">комплекс мер, направленных на увеличение численности обучающихся в профильных медико-биологических/медицинских классах, с участием в их подготовке образовательных организаций, реализующих программы области образования «Здравоохранение и медицинские науки».</w:t>
      </w:r>
      <w:r>
        <w:rPr>
          <w:rFonts w:ascii="Times New Roman" w:hAnsi="Times New Roman"/>
          <w:sz w:val="28"/>
          <w:szCs w:val="28"/>
          <w:shd w:val="clear" w:fill="FDFFFF" w:color="auto"/>
        </w:rPr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shd w:val="clear" w:fill="FFFFFF" w:color="auto"/>
        </w:rPr>
        <w:t xml:space="preserve">В Еврейской автономной области активно внедряется система аккредитации и непрерывного медицинского образования.</w:t>
      </w: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shd w:val="clear" w:fill="FFFFFF" w:color="auto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shd w:val="clear" w:fill="FFFFFF" w:color="auto"/>
        </w:rPr>
        <w:t xml:space="preserve">В 2018 году Биробиджанский медицинский колледж региона принял участие в процедуре аккредитации. Из 63 выпускников прошли процедуру аккредитации 56 человек (88,8%).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shd w:val="clear" w:fill="FFFFFF" w:color="auto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shd w:val="clear" w:fill="FFFFFF" w:color="auto"/>
        </w:rPr>
        <w:t xml:space="preserve">В 2019 году в образовательной организации среднего медицинского образования Еврейской автономной области процедуру аккредитации успешно прошло 73 человека из 81 выпускников, что составляет 90,1 % выше уровня 2018  года на 1,3 %.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shd w:val="clear" w:fill="FFFFFF" w:color="auto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shd w:val="clear" w:fill="FFFFFF" w:color="auto"/>
        </w:rPr>
        <w:t xml:space="preserve">В Еврейской автономной области внедряется система непрерывного профессионального образования медицинских работников (повышение квалификации и непрерывное образование на рабочем месте, обучение в симу</w:t>
      </w:r>
      <w:r>
        <w:rPr>
          <w:rFonts w:ascii="Times New Roman" w:hAnsi="Times New Roman"/>
          <w:sz w:val="28"/>
          <w:szCs w:val="28"/>
          <w:shd w:val="clear" w:fill="FFFFFF" w:color="auto"/>
        </w:rPr>
        <w:t xml:space="preserve">ляционных центрах, проведение тренингов, семинаров, конференций, мастер-классов, стажировок в других регионах, использование ресурсов федеральной медицинской библиотеки). Количество медицинских работников участников системы НМО в 2019 году  составило 247. 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</w:rPr>
        <w:t xml:space="preserve">В 2018 году в отрасль здравоохранения региона трудоустроилось95 медицинских работников: врачи</w:t>
      </w:r>
      <w:r>
        <w:rPr>
          <w:rFonts w:ascii="Times New Roman" w:hAnsi="Times New Roman"/>
          <w:sz w:val="28"/>
          <w:szCs w:val="28"/>
        </w:rPr>
        <w:t xml:space="preserve"> – 27 человек, средний медицинский персонал – 68 человек. В 2019 году трудоустроилось – 31 врач, средний медицинский персонал – 93 человека. План трудоустройства на 2020 год: врачи – не менее 30 человек, средний медицинский персонал – не менее 110 человек.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</w:rPr>
        <w:t xml:space="preserve">4) Обеспечение действующих медицинских организаций медицинскими кадрами (целевое обучение (специалитет, ординатура); планирование подготовки и переподготовки за счет средств федеральног</w:t>
      </w:r>
      <w:r>
        <w:rPr>
          <w:rFonts w:ascii="Times New Roman" w:hAnsi="Times New Roman"/>
          <w:sz w:val="28"/>
          <w:szCs w:val="28"/>
        </w:rPr>
        <w:t xml:space="preserve">о и регионального бюджетов, средств нормированного страхового запаса, привлечение медицинских работников за счет средств нормированного страхового запаса территориального фонда обязательного медицинского страхования на оплату труда медицинских работников).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shd w:val="clear" w:fill="FFFFFF" w:color="auto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</w:rPr>
        <w:t xml:space="preserve">По данным Федеральной службы государственной статистики в Еврейской автономной области к 2024 году численность населения будет составлять 152,79 тысячи человек. </w:t>
      </w:r>
      <w:r>
        <w:rPr>
          <w:rFonts w:ascii="Times New Roman" w:hAnsi="Times New Roman"/>
          <w:sz w:val="28"/>
          <w:szCs w:val="28"/>
          <w:shd w:val="clear" w:fill="FFFFFF" w:color="auto"/>
        </w:rPr>
        <w:t xml:space="preserve">В ре</w:t>
      </w:r>
      <w:r>
        <w:rPr>
          <w:rFonts w:ascii="Times New Roman" w:hAnsi="Times New Roman"/>
          <w:sz w:val="28"/>
          <w:szCs w:val="28"/>
          <w:shd w:val="clear" w:fill="FFFFFF" w:color="auto"/>
        </w:rPr>
        <w:t xml:space="preserve">зультате реализации проекта численность врачей и средних медицинских работников в медицинских организациях, находящихся в ведении управления здравоохранения правительства Еврейской автономной области составит не менее 273 и 690 специалистов соответственно.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shd w:val="clear" w:fill="FFFFFF" w:color="auto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shd w:val="clear" w:fill="FFFFFF" w:color="auto"/>
        </w:rPr>
        <w:t xml:space="preserve">Работа будет направлена на повышение укомплектованности медицинских организации, оказывающих амбулаторно-</w:t>
      </w:r>
      <w:r>
        <w:rPr>
          <w:rFonts w:ascii="Times New Roman" w:hAnsi="Times New Roman"/>
          <w:sz w:val="28"/>
          <w:szCs w:val="28"/>
          <w:shd w:val="clear" w:fill="FFFFFF" w:color="auto"/>
        </w:rPr>
        <w:t xml:space="preserve">поликлиническую медицинскую помощь, то есть на привлечение медицинских специалистов первичного звена – 20 врачей (до 2024 года). В первую очередь это касается таких дефицитных специальностей, как врач-терапевт участковый, врач общей практики, врач-невролог</w:t>
      </w:r>
      <w:r>
        <w:rPr>
          <w:rFonts w:ascii="Times New Roman" w:hAnsi="Times New Roman"/>
          <w:sz w:val="28"/>
          <w:szCs w:val="28"/>
          <w:shd w:val="clear" w:fill="FFFFFF" w:color="auto"/>
        </w:rPr>
        <w:t xml:space="preserve">, врач-кардиолог, врач-педиатр участковый. До 2024 года будет привлечено 70 средних медицинских работников. Общая сумма затрат на реализацию проекта на 2019 – 2021 годы составит более 14,37 млн. руб. (14,37 млн. руб. из которых из регионального бюджета).  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shd w:val="clear" w:fill="FFFFFF" w:color="auto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shd w:val="clear" w:fill="FFFFFF" w:color="auto"/>
        </w:rPr>
        <w:t xml:space="preserve">Указанные задачи планируется решить как за счет дополнительной подготовки специалистов (увеличения числа обучающихся по программам ординатуры и программам высшего профессио</w:t>
      </w:r>
      <w:r>
        <w:rPr>
          <w:rFonts w:ascii="Times New Roman" w:hAnsi="Times New Roman"/>
          <w:sz w:val="28"/>
          <w:szCs w:val="28"/>
          <w:shd w:val="clear" w:fill="FFFFFF" w:color="auto"/>
        </w:rPr>
        <w:t xml:space="preserve">нального образования, адресной профессиональной переподготовки), так и путем совершенствования механизмов закрепления специалистов в отрасли (повышения эффективности трудоустройства выпускников, в том числе подготовленных в рамках целевого обучения и др.).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</w:rPr>
        <w:t xml:space="preserve">С целью выполнения вышеобозначенных показателей дополнительно будут использованы мероприятия по: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</w:rPr>
        <w:t xml:space="preserve">- постепенному переходу на новую систему оплаты труда с целью оптимизации структуры заработной платы с фиксированием окладной части и утверждением единого перечня стимулирующих и компенсационных выплат;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</w:rPr>
        <w:t xml:space="preserve">- тиражированию опыта предоставления служебного жилья медицинским специалистам;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</w:rPr>
        <w:t xml:space="preserve">- переформатированию работы с молодыми специалистами в части повышения квалификационных навыков, формирование резерва управленческих кадров.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</w:rPr>
        <w:t xml:space="preserve">В оптималь</w:t>
      </w:r>
      <w:r>
        <w:rPr>
          <w:rFonts w:ascii="Times New Roman" w:hAnsi="Times New Roman"/>
          <w:sz w:val="28"/>
          <w:szCs w:val="28"/>
        </w:rPr>
        <w:t xml:space="preserve">ной схеме территориального планирования области запланирована модернизация структурных подразделения государственных учреждений здравоохранения региона.5) Закрепление в организации медицинских кадров, в том числе за счет формирования и расширения мер социа</w:t>
      </w:r>
      <w:r>
        <w:rPr>
          <w:rFonts w:ascii="Times New Roman" w:hAnsi="Times New Roman"/>
          <w:sz w:val="28"/>
          <w:szCs w:val="28"/>
        </w:rPr>
        <w:t xml:space="preserve">льной поддержки работников первичного здравоохранения посредством проведения аудита мер социальной поддержки медицинских работников в области, планирования потребности в служебном жилье и расходов на его наем, развития и поддержки института наставничества.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lang w:eastAsia="ru-RU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lang w:eastAsia="ru-RU"/>
        </w:rPr>
        <w:t xml:space="preserve">С целью поэтапного устранения дефицита медицинских кадров и создания условий для роста обеспеченности населения медицинскими работниками на территории Еврейской автономной области </w:t>
      </w:r>
      <w:r>
        <w:rPr>
          <w:rFonts w:ascii="Times New Roman" w:hAnsi="Times New Roman"/>
          <w:sz w:val="28"/>
          <w:szCs w:val="28"/>
          <w:lang w:eastAsia="ru-RU"/>
        </w:rPr>
        <w:t xml:space="preserve">реализуется</w:t>
      </w:r>
      <w:r>
        <w:rPr>
          <w:rFonts w:ascii="Times New Roman" w:hAnsi="Times New Roman"/>
          <w:sz w:val="28"/>
          <w:szCs w:val="28"/>
          <w:lang w:eastAsia="ru-RU"/>
        </w:rPr>
        <w:t xml:space="preserve"> государственная программа Еврейской автономной области «Здравоохранение в Еврейской автономной области» на 2016 – 2022 годы», утвержденная постановлением правительства Еврейской автономной области от 23.10.2015 № 482-пп.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</w:rPr>
        <w:t xml:space="preserve">Ключевой действующей мерой привлечения и закрепления врачей и среднего медицинского персонала в сельских медицинских организациях являются программы «Земский доктор» и «Земский фельдшер».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lang w:eastAsia="ru-RU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lang w:eastAsia="ru-RU"/>
        </w:rPr>
        <w:t xml:space="preserve">За время реализации программ привлечено 26 медицинских работников – 24 врачей и 2 фельдшера (в 2012 году – 2 специалистов, в 2013 году – 1 специалиста, в 2014</w:t>
      </w:r>
      <w:r>
        <w:rPr>
          <w:rFonts w:ascii="Times New Roman" w:hAnsi="Times New Roman"/>
          <w:sz w:val="28"/>
          <w:szCs w:val="28"/>
          <w:lang w:eastAsia="ru-RU"/>
        </w:rPr>
        <w:t xml:space="preserve"> году – 4 специалиста, в 2015 году – 7 специалистов, в 2016 году – 2 специалиста, в 2017 году – 4 специалистов (из них 4 врача), в 2018 году –  3 специалистов (из них 2 врачей  и 1 фельдшеров), в 2019 году – 3 специалистов (из них 2 врачей и 1 фельдшеров).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</w:rPr>
        <w:t xml:space="preserve">В 2020 году в консолидированном бюджете Еврейской автоном</w:t>
      </w:r>
      <w:r>
        <w:rPr>
          <w:rFonts w:ascii="Times New Roman" w:hAnsi="Times New Roman"/>
          <w:sz w:val="28"/>
          <w:szCs w:val="28"/>
        </w:rPr>
        <w:t xml:space="preserve">ной области предусмотрено 6 млн. руб. на реализацию программ «Земский доктор», что позволит привлечь на работу в сельскую местность 3 специалистов с высшим медицинским образованием, в 2021 – 2025 годах запланировано привлечь в сельскую местность 43 врача. 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lang w:eastAsia="ru-RU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lang w:eastAsia="ru-RU"/>
        </w:rPr>
        <w:t xml:space="preserve">С 2018 года за счет средств областного бюджета в рамках реализации  </w:t>
      </w:r>
      <w:r>
        <w:rPr>
          <w:rFonts w:ascii="Times New Roman" w:hAnsi="Times New Roman"/>
          <w:spacing w:val="2"/>
          <w:sz w:val="28"/>
          <w:szCs w:val="28"/>
          <w:shd w:val="clear" w:fill="FFFFFF" w:color="auto"/>
        </w:rPr>
        <w:t xml:space="preserve">постановления правительства Еврейской автономной области от 25.07.2018 № 268-пп «</w:t>
      </w:r>
      <w:r>
        <w:rPr>
          <w:rFonts w:ascii="Times New Roman" w:hAnsi="Times New Roman"/>
          <w:bCs/>
          <w:sz w:val="28"/>
          <w:szCs w:val="28"/>
        </w:rPr>
        <w:t xml:space="preserve">Об утверждении Порядка </w:t>
      </w:r>
      <w:r>
        <w:rPr>
          <w:rFonts w:ascii="Times New Roman" w:hAnsi="Times New Roman"/>
          <w:sz w:val="28"/>
          <w:szCs w:val="28"/>
        </w:rPr>
        <w:t xml:space="preserve">пре</w:t>
      </w:r>
      <w:r>
        <w:rPr>
          <w:rFonts w:ascii="Times New Roman" w:hAnsi="Times New Roman"/>
          <w:sz w:val="28"/>
          <w:szCs w:val="28"/>
        </w:rPr>
        <w:t xml:space="preserve">доставления единовременной компенсационной выплаты медицинским работникам (врачам, фельдшерам), прибывшим (переехавшим) на работу в сельские населенные пункты, либо рабочие поселки, либо поселки городского типа, либо города с населением до 50 тысяч человек</w:t>
      </w:r>
      <w:r>
        <w:rPr>
          <w:rFonts w:ascii="Times New Roman" w:hAnsi="Times New Roman"/>
          <w:spacing w:val="2"/>
          <w:sz w:val="28"/>
          <w:szCs w:val="28"/>
          <w:shd w:val="clear" w:fill="FFFFFF" w:color="auto"/>
        </w:rPr>
        <w:t xml:space="preserve">»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</w:t>
      </w:r>
      <w:r>
        <w:rPr>
          <w:rFonts w:ascii="Times New Roman" w:hAnsi="Times New Roman"/>
          <w:sz w:val="28"/>
          <w:szCs w:val="28"/>
          <w:lang w:eastAsia="ru-RU"/>
        </w:rPr>
        <w:t xml:space="preserve">редоставлены единовременные компенсационные выплаты 4 врачам.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</w:rPr>
        <w:t xml:space="preserve">На территории</w:t>
      </w:r>
      <w:r>
        <w:rPr>
          <w:rFonts w:ascii="Times New Roman" w:hAnsi="Times New Roman"/>
          <w:spacing w:val="2"/>
          <w:sz w:val="28"/>
          <w:szCs w:val="28"/>
          <w:shd w:val="clear" w:fill="FFFFFF" w:color="auto"/>
        </w:rPr>
        <w:t xml:space="preserve"> Еврейской автономной области</w:t>
      </w:r>
      <w:r>
        <w:rPr>
          <w:rFonts w:ascii="Times New Roman" w:hAnsi="Times New Roman"/>
          <w:sz w:val="28"/>
          <w:szCs w:val="28"/>
        </w:rPr>
        <w:t xml:space="preserve"> с 2017 года предоставляется единовременная компенсационная выплата фельдшерам за счет средств областного бюджета – программа «Земский фельдшер». За период с 2017 по 2019 годы выплату получили 2 специалиста. 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</w:rPr>
        <w:t xml:space="preserve">На 2020 год в консолидированном бюджете </w:t>
      </w:r>
      <w:r>
        <w:rPr>
          <w:rFonts w:ascii="Times New Roman" w:hAnsi="Times New Roman"/>
          <w:spacing w:val="2"/>
          <w:sz w:val="28"/>
          <w:szCs w:val="28"/>
          <w:shd w:val="clear" w:fill="FFFFFF" w:color="auto"/>
        </w:rPr>
        <w:t xml:space="preserve">Еврейской автономной области </w:t>
      </w:r>
      <w:r>
        <w:rPr>
          <w:rFonts w:ascii="Times New Roman" w:hAnsi="Times New Roman"/>
          <w:sz w:val="28"/>
          <w:szCs w:val="28"/>
        </w:rPr>
        <w:t xml:space="preserve">предусмотрено 1,5 млн. руб. на реали</w:t>
      </w:r>
      <w:r>
        <w:rPr>
          <w:rFonts w:ascii="Times New Roman" w:hAnsi="Times New Roman"/>
          <w:sz w:val="28"/>
          <w:szCs w:val="28"/>
        </w:rPr>
        <w:t xml:space="preserve">зацию программ «Земский фельдшер», что позволит привлечь на работу в сельскую местность 2 специалистов со средним медицинским образованием, в 2021 – 2025 годах запланировано привлечь в сельскую местность 16 специалистов со средним медицинским образованием.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iCs/>
          <w:sz w:val="28"/>
          <w:szCs w:val="28"/>
          <w:lang w:eastAsia="ru-RU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</w:rPr>
        <w:t xml:space="preserve">В целях развития системы поддержки в 2019 году управлением здравоохранения правительства Еврейской автономной области совместно с Правительством Еврейской автономной области выработан ряд дополнительных мер, закрепленные в </w:t>
      </w:r>
      <w:r>
        <w:rPr>
          <w:rFonts w:ascii="Times New Roman" w:hAnsi="Times New Roman"/>
          <w:iCs/>
          <w:sz w:val="28"/>
          <w:szCs w:val="28"/>
          <w:lang w:eastAsia="ru-RU"/>
        </w:rPr>
        <w:t xml:space="preserve">законе Еврейской автономной области от 30.10.2013 № 390-ОЗ «О мерах по привлечению медицинских работников для работы в областных учреждениях здравоохранения и их закреплению».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lang w:eastAsia="ru-RU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lang w:eastAsia="ru-RU"/>
        </w:rPr>
        <w:t xml:space="preserve">Медицинским работникам с высшим и средним </w:t>
      </w:r>
      <w:r>
        <w:rPr>
          <w:rFonts w:ascii="Times New Roman" w:hAnsi="Times New Roman"/>
          <w:sz w:val="28"/>
          <w:szCs w:val="28"/>
          <w:lang w:eastAsia="ru-RU"/>
        </w:rPr>
        <w:t xml:space="preserve">медицинским</w:t>
      </w:r>
      <w:r>
        <w:rPr>
          <w:rFonts w:ascii="Times New Roman" w:hAnsi="Times New Roman"/>
          <w:sz w:val="28"/>
          <w:szCs w:val="28"/>
          <w:lang w:eastAsia="ru-RU"/>
        </w:rPr>
        <w:t xml:space="preserve"> образованием, </w:t>
      </w:r>
      <w:r>
        <w:rPr>
          <w:rFonts w:ascii="Times New Roman" w:hAnsi="Times New Roman"/>
          <w:sz w:val="28"/>
          <w:szCs w:val="28"/>
          <w:lang w:eastAsia="ru-RU"/>
        </w:rPr>
        <w:t xml:space="preserve">трудоустроившимся</w:t>
      </w:r>
      <w:r>
        <w:rPr>
          <w:rFonts w:ascii="Times New Roman" w:hAnsi="Times New Roman"/>
          <w:sz w:val="28"/>
          <w:szCs w:val="28"/>
          <w:lang w:eastAsia="ru-RU"/>
        </w:rPr>
        <w:t xml:space="preserve"> в </w:t>
      </w:r>
      <w:r>
        <w:rPr>
          <w:rFonts w:ascii="Times New Roman" w:hAnsi="Times New Roman"/>
          <w:sz w:val="28"/>
          <w:szCs w:val="28"/>
          <w:lang w:eastAsia="ru-RU"/>
        </w:rPr>
        <w:t xml:space="preserve">областные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учреждения</w:t>
      </w:r>
      <w:r>
        <w:rPr>
          <w:rFonts w:ascii="Times New Roman" w:hAnsi="Times New Roman"/>
          <w:sz w:val="28"/>
          <w:szCs w:val="28"/>
          <w:lang w:eastAsia="ru-RU"/>
        </w:rPr>
        <w:t xml:space="preserve"> здравоохранения, расположенные в городе Биробиджан, предоставляется единовременная выплата  в размере 132 000,0 350 000,0 и 500 000,0. Размер единовременной выплаты зависит от наличия квалификационной </w:t>
      </w:r>
      <w:r>
        <w:rPr>
          <w:rFonts w:ascii="Times New Roman" w:hAnsi="Times New Roman"/>
          <w:sz w:val="28"/>
          <w:szCs w:val="28"/>
          <w:lang w:eastAsia="ru-RU"/>
        </w:rPr>
        <w:t xml:space="preserve">категории</w:t>
      </w:r>
      <w:r>
        <w:rPr>
          <w:rFonts w:ascii="Times New Roman" w:hAnsi="Times New Roman"/>
          <w:sz w:val="28"/>
          <w:szCs w:val="28"/>
          <w:lang w:eastAsia="ru-RU"/>
        </w:rPr>
        <w:t xml:space="preserve">. 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lang w:eastAsia="ru-RU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lang w:eastAsia="ru-RU"/>
        </w:rPr>
        <w:t xml:space="preserve">С 2016 по 2019 год единовременную выплату получили 28 врачей, по 132 000,0 рублей – 25 врачей, по 300 000,0 рублей – 2 врача, по </w:t>
        <w:br/>
        <w:t xml:space="preserve">500 000,0 рублей – 1 врач. 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lang w:eastAsia="ru-RU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lang w:eastAsia="ru-RU"/>
        </w:rPr>
        <w:t xml:space="preserve">Медицинским работникам с высшим и средним </w:t>
      </w:r>
      <w:r>
        <w:rPr>
          <w:rFonts w:ascii="Times New Roman" w:hAnsi="Times New Roman"/>
          <w:sz w:val="28"/>
          <w:szCs w:val="28"/>
          <w:lang w:eastAsia="ru-RU"/>
        </w:rPr>
        <w:t xml:space="preserve">медицинским</w:t>
      </w:r>
      <w:r>
        <w:rPr>
          <w:rFonts w:ascii="Times New Roman" w:hAnsi="Times New Roman"/>
          <w:sz w:val="28"/>
          <w:szCs w:val="28"/>
          <w:lang w:eastAsia="ru-RU"/>
        </w:rPr>
        <w:t xml:space="preserve"> образованием, </w:t>
      </w:r>
      <w:r>
        <w:rPr>
          <w:rFonts w:ascii="Times New Roman" w:hAnsi="Times New Roman"/>
          <w:sz w:val="28"/>
          <w:szCs w:val="28"/>
          <w:lang w:eastAsia="ru-RU"/>
        </w:rPr>
        <w:t xml:space="preserve">трудоустроившимся</w:t>
      </w:r>
      <w:r>
        <w:rPr>
          <w:rFonts w:ascii="Times New Roman" w:hAnsi="Times New Roman"/>
          <w:sz w:val="28"/>
          <w:szCs w:val="28"/>
          <w:lang w:eastAsia="ru-RU"/>
        </w:rPr>
        <w:t xml:space="preserve"> в </w:t>
      </w:r>
      <w:r>
        <w:rPr>
          <w:rFonts w:ascii="Times New Roman" w:hAnsi="Times New Roman"/>
          <w:sz w:val="28"/>
          <w:szCs w:val="28"/>
          <w:lang w:eastAsia="ru-RU"/>
        </w:rPr>
        <w:t xml:space="preserve">областные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учреждения</w:t>
      </w:r>
      <w:r>
        <w:rPr>
          <w:rFonts w:ascii="Times New Roman" w:hAnsi="Times New Roman"/>
          <w:sz w:val="28"/>
          <w:szCs w:val="28"/>
          <w:lang w:eastAsia="ru-RU"/>
        </w:rPr>
        <w:t xml:space="preserve"> здравоохранения, расположенные в сельской местности, предоставляется единовременная выплата  в размере 132 000,0 250 000,0 и 350 000,0. Размер единовременной выплаты зависит от наличия квалификационной </w:t>
      </w:r>
      <w:r>
        <w:rPr>
          <w:rFonts w:ascii="Times New Roman" w:hAnsi="Times New Roman"/>
          <w:sz w:val="28"/>
          <w:szCs w:val="28"/>
          <w:lang w:eastAsia="ru-RU"/>
        </w:rPr>
        <w:t xml:space="preserve">категории</w:t>
      </w:r>
      <w:r>
        <w:rPr>
          <w:rFonts w:ascii="Times New Roman" w:hAnsi="Times New Roman"/>
          <w:sz w:val="28"/>
          <w:szCs w:val="28"/>
          <w:lang w:eastAsia="ru-RU"/>
        </w:rPr>
        <w:t xml:space="preserve">. 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lang w:eastAsia="ru-RU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lang w:eastAsia="ru-RU"/>
        </w:rPr>
        <w:t xml:space="preserve">С 2016 по 2019 год единовременную выплату получили 15 врачей, из них 12 – по 132000,0 рублей, 2 – по 250 000,0 рублей и 1 врач – </w:t>
        <w:br/>
        <w:t xml:space="preserve">350000,0 рублей.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lang w:eastAsia="ru-RU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lang w:eastAsia="ru-RU"/>
        </w:rPr>
        <w:t xml:space="preserve">Также медицинским работникам </w:t>
      </w:r>
      <w:r>
        <w:rPr>
          <w:rFonts w:ascii="Times New Roman" w:hAnsi="Times New Roman"/>
          <w:sz w:val="28"/>
          <w:szCs w:val="28"/>
          <w:lang w:eastAsia="ru-RU"/>
        </w:rPr>
        <w:t xml:space="preserve">предоставляется</w:t>
      </w:r>
      <w:r>
        <w:rPr>
          <w:rFonts w:ascii="Times New Roman" w:hAnsi="Times New Roman"/>
          <w:sz w:val="28"/>
          <w:szCs w:val="28"/>
          <w:lang w:eastAsia="ru-RU"/>
        </w:rPr>
        <w:t xml:space="preserve"> служебное жилое помещение (отдельная квартира) с правом последующей приватизации жилья после отработке 10 лет в учреждении. С 2017 года выдано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более 70 квартир. 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lang w:eastAsia="ru-RU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lang w:eastAsia="ru-RU"/>
        </w:rPr>
        <w:t xml:space="preserve">Кроме того, в областном бюджете </w:t>
      </w:r>
      <w:r>
        <w:rPr>
          <w:rFonts w:ascii="Times New Roman" w:hAnsi="Times New Roman"/>
          <w:sz w:val="28"/>
          <w:szCs w:val="28"/>
          <w:lang w:eastAsia="ru-RU"/>
        </w:rPr>
        <w:t xml:space="preserve">предусмотрены</w:t>
      </w:r>
      <w:r>
        <w:rPr>
          <w:rFonts w:ascii="Times New Roman" w:hAnsi="Times New Roman"/>
          <w:sz w:val="28"/>
          <w:szCs w:val="28"/>
          <w:lang w:eastAsia="ru-RU"/>
        </w:rPr>
        <w:t xml:space="preserve"> финансовые средства на: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lang w:eastAsia="ru-RU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lang w:eastAsia="ru-RU"/>
        </w:rPr>
        <w:t xml:space="preserve">- выплату ежемесячно денежной компенсации за наем жилья в размере 10000,0 рублей, но не более суммы, указанной в договоре найм</w:t>
      </w:r>
      <w:r>
        <w:rPr>
          <w:rFonts w:ascii="Times New Roman" w:hAnsi="Times New Roman"/>
          <w:sz w:val="28"/>
          <w:szCs w:val="28"/>
          <w:lang w:eastAsia="ru-RU"/>
        </w:rPr>
        <w:t xml:space="preserve">а жилого помещения, на предоставление единовременной социальной выплаты в размере 300000,0 рублей на погашение части основной суммы долга по договору ипотечного кредитования на приобретение жилья на территории области, заключенному после 1 марта 2013 года;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lang w:eastAsia="ru-RU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lang w:eastAsia="ru-RU"/>
        </w:rPr>
        <w:t xml:space="preserve">- предоставляется денежная выплата в </w:t>
      </w:r>
      <w:r>
        <w:rPr>
          <w:rFonts w:ascii="Times New Roman" w:hAnsi="Times New Roman"/>
          <w:sz w:val="28"/>
          <w:szCs w:val="28"/>
          <w:lang w:eastAsia="ru-RU"/>
        </w:rPr>
        <w:t xml:space="preserve">размере</w:t>
      </w:r>
      <w:r>
        <w:rPr>
          <w:rFonts w:ascii="Times New Roman" w:hAnsi="Times New Roman"/>
          <w:sz w:val="28"/>
          <w:szCs w:val="28"/>
          <w:lang w:eastAsia="ru-RU"/>
        </w:rPr>
        <w:t xml:space="preserve"> 5 000,0 рублей врачам, работающим в стационарах (врач-хирург, в том числе детский; врач-нейрохирург; врач-невролог; врач анестезиолог-реаниматолог; врач-неонатолог; врач травматолог-ортопед, в том числе детский; врач-неф</w:t>
      </w:r>
      <w:r>
        <w:rPr>
          <w:rFonts w:ascii="Times New Roman" w:hAnsi="Times New Roman"/>
          <w:sz w:val="28"/>
          <w:szCs w:val="28"/>
          <w:lang w:eastAsia="ru-RU"/>
        </w:rPr>
        <w:t xml:space="preserve">ролог; врач акушер-гинеколог; врач-онколог (оперирующий); врачам, работающим в амбулаторно-поликлинической службе (врач-психиатр участковый, в том числе детский и подростковый; врач психиатр-нарколог, в том числе детский и подростковый); врачам, работающим</w:t>
      </w:r>
      <w:r>
        <w:rPr>
          <w:rFonts w:ascii="Times New Roman" w:hAnsi="Times New Roman"/>
          <w:sz w:val="28"/>
          <w:szCs w:val="28"/>
          <w:lang w:eastAsia="ru-RU"/>
        </w:rPr>
        <w:t xml:space="preserve"> в амбулаторно-поликлинической службе и стационарах (врач-фтизиатр участковый; врач-фтизиатр; врач-рентгенолог; врач клинической лабораторной диагностики; врач-бактериолог; врач-эндоскопист; врач-стоматолог; врач-офтальмолог; врач-отоларинголог; врач ультр</w:t>
      </w:r>
      <w:r>
        <w:rPr>
          <w:rFonts w:ascii="Times New Roman" w:hAnsi="Times New Roman"/>
          <w:sz w:val="28"/>
          <w:szCs w:val="28"/>
          <w:lang w:eastAsia="ru-RU"/>
        </w:rPr>
        <w:t xml:space="preserve">а</w:t>
      </w:r>
      <w:r>
        <w:rPr>
          <w:rFonts w:ascii="Times New Roman" w:hAnsi="Times New Roman"/>
          <w:sz w:val="28"/>
          <w:szCs w:val="28"/>
          <w:lang w:eastAsia="ru-RU"/>
        </w:rPr>
        <w:t xml:space="preserve">звукового исследования; врач функциональной диагностики; врач-невролог; врач-психиатр);</w:t>
      </w:r>
      <w:r/>
    </w:p>
    <w:p>
      <w:pPr>
        <w:pStyle w:val="965"/>
        <w:contextualSpacing w:val="true"/>
        <w:ind w:firstLine="709"/>
        <w:jc w:val="both"/>
        <w:spacing w:lineRule="auto" w:line="240" w:after="0"/>
        <w:widowControl w:val="off"/>
        <w:tabs>
          <w:tab w:val="left" w:pos="4690" w:leader="none"/>
        </w:tabs>
        <w:rPr>
          <w:rFonts w:ascii="Times New Roman" w:hAnsi="Times New Roman"/>
          <w:sz w:val="28"/>
          <w:szCs w:val="28"/>
          <w:lang w:eastAsia="ru-RU"/>
        </w:rPr>
        <w:pBdr>
          <w:bottom w:val="single" w:color="FFFFFF" w:sz="6" w:space="30"/>
        </w:pBdr>
      </w:pPr>
      <w:r>
        <w:rPr>
          <w:rFonts w:ascii="Times New Roman" w:hAnsi="Times New Roman"/>
          <w:sz w:val="28"/>
          <w:szCs w:val="28"/>
          <w:lang w:eastAsia="ru-RU"/>
        </w:rPr>
        <w:t xml:space="preserve">- один раз в три года выплачивается компенсация стоимости путевки на санаторно-курортное лечение, но не более 20000 рублей;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предоставление субсидии из областного бюджета в разм</w:t>
      </w:r>
      <w:r>
        <w:rPr>
          <w:rFonts w:ascii="Times New Roman" w:hAnsi="Times New Roman"/>
          <w:sz w:val="28"/>
          <w:szCs w:val="28"/>
          <w:lang w:eastAsia="ru-RU"/>
        </w:rPr>
        <w:t xml:space="preserve">ере </w:t>
        <w:br/>
        <w:t xml:space="preserve">до 1 миллиона рублей на приобретение жилья медицинским работникам, отработавшим в фельдшерско-акушерских пунктах в сельской местности на территории области не менее 35 лет, проживающим в служебном жилом помещении и не имеющим другого жилого помещения;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</w:t>
      </w:r>
      <w:r>
        <w:rPr>
          <w:rFonts w:ascii="Times New Roman" w:hAnsi="Times New Roman"/>
          <w:sz w:val="28"/>
          <w:szCs w:val="28"/>
          <w:lang w:eastAsia="ru-RU"/>
        </w:rPr>
        <w:t xml:space="preserve">предоставление</w:t>
      </w:r>
      <w:r>
        <w:rPr>
          <w:rFonts w:ascii="Times New Roman" w:hAnsi="Times New Roman"/>
          <w:sz w:val="28"/>
          <w:szCs w:val="28"/>
          <w:lang w:eastAsia="ru-RU"/>
        </w:rPr>
        <w:t xml:space="preserve"> в первоочередном порядке места в государственных и муниципаль</w:t>
      </w:r>
      <w:r>
        <w:rPr>
          <w:rFonts w:ascii="Times New Roman" w:hAnsi="Times New Roman"/>
          <w:sz w:val="28"/>
          <w:szCs w:val="28"/>
          <w:lang w:eastAsia="ru-RU"/>
        </w:rPr>
        <w:t xml:space="preserve">ных дошкольных образовательных организациях, реализующих основную общеобразовательную программу дошкольного образования, расположенных на территории области детям врачей, работающих по постоянному месту работы в государственных учреждениях здравоохранения;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производится компенсация 50 процентов внесенной родительской платы за присмотр и уход за детьми в иных дошкольных образовательных организациях, а также в группах по присмотру и уходу за детьми дошкольного возраста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при, отсутствии мест в государственных и муниципальных дошкольных образовательных организациях. </w:t>
      </w:r>
      <w:r/>
    </w:p>
    <w:p>
      <w:pPr>
        <w:pStyle w:val="965"/>
        <w:ind w:firstLine="709"/>
        <w:jc w:val="both"/>
        <w:spacing w:lineRule="auto" w:line="240" w:after="0"/>
        <w:shd w:val="clear" w:fill="FFFFFF" w:color="auto"/>
        <w:tabs>
          <w:tab w:val="left" w:pos="0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shd w:val="clear" w:fill="FAFAFA" w:color="auto"/>
        </w:rPr>
        <w:t xml:space="preserve">Всего в бюджет Еврейской автономной области на 2019 году на дополнительные меры поддержки медицинским работникам заложено </w:t>
        <w:br/>
        <w:t xml:space="preserve">5,09 млн. рублей, на 2020 год – 4,58 млн. руб., на 2021 – 2025 годы общий объем финансирования требуется – 24,73 млн. руб. </w:t>
      </w: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contextualSpacing w:val="true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целью закрепления специалистов – медиков в медицинских организациях на территории Еврейской </w:t>
      </w:r>
      <w:r>
        <w:rPr>
          <w:rFonts w:ascii="Times New Roman" w:hAnsi="Times New Roman"/>
          <w:sz w:val="28"/>
          <w:szCs w:val="28"/>
        </w:rPr>
        <w:t xml:space="preserve">автономной</w:t>
      </w:r>
      <w:r>
        <w:rPr>
          <w:rFonts w:ascii="Times New Roman" w:hAnsi="Times New Roman"/>
          <w:sz w:val="28"/>
          <w:szCs w:val="28"/>
        </w:rPr>
        <w:t xml:space="preserve"> области действует система наставничества. Система наставничества позволила изменить ситуацию с трудоустройством и закреплением кадров в регионе. Если в  2007 году в о</w:t>
      </w:r>
      <w:r>
        <w:rPr>
          <w:rFonts w:ascii="Times New Roman" w:hAnsi="Times New Roman"/>
          <w:sz w:val="28"/>
          <w:szCs w:val="28"/>
        </w:rPr>
        <w:t xml:space="preserve">трасль здравоохранения региона прибыл только 6 врачей-специалистов, то в 2019 году в отрасль трудоустроилось врачей. К 2020 году планируется достичь укомплектованности лечебных учреждений медицинскими кадрами на 90 % с учётом коэффициента совместительства.</w:t>
      </w:r>
      <w:r/>
    </w:p>
    <w:p>
      <w:pPr>
        <w:pStyle w:val="965"/>
        <w:ind w:firstLine="709"/>
        <w:jc w:val="both"/>
        <w:spacing w:lineRule="auto" w:line="240" w:after="0"/>
        <w:tabs>
          <w:tab w:val="left" w:pos="0" w:leader="none"/>
        </w:tabs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Считаем, что администрирование кадровой политики, развитие кадровых служб медицинских организаций с обязательным функционалом по поиску кадров, работы с кадровыми</w:t>
      </w:r>
      <w:r>
        <w:rPr>
          <w:rFonts w:ascii="Times New Roman" w:hAnsi="Times New Roman"/>
          <w:sz w:val="28"/>
          <w:szCs w:val="28"/>
          <w:lang w:eastAsia="ru-RU"/>
        </w:rPr>
        <w:t xml:space="preserve"> агентствами, контролю проведения дополнительного профессионального образования медицинских работников, в том числе в рамках непрерывного медицинского образования, работе с вузами и колледжами, работе с кадровым резервом является также важным направлением.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Реализация вышеуказанных мероприятий позволит наполнить амбулаторно-поликлиническое звено здравоохранения квалифицированными медицинскими кадрами, а также повысит эффективность деятельности  первичного звена здравоохранения.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Информация о количестве модернизируемых объектов 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в </w:t>
      </w:r>
      <w:r>
        <w:rPr>
          <w:rFonts w:ascii="Times New Roman" w:hAnsi="Times New Roman"/>
          <w:b/>
          <w:bCs/>
          <w:sz w:val="28"/>
          <w:szCs w:val="28"/>
        </w:rPr>
        <w:t xml:space="preserve">Еврейской автономной области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Мероприятия программы модернизации первичного </w:t>
      </w:r>
      <w:r>
        <w:rPr>
          <w:rFonts w:ascii="Times New Roman" w:hAnsi="Times New Roman"/>
          <w:sz w:val="28"/>
          <w:szCs w:val="28"/>
          <w:lang w:eastAsia="ru-RU"/>
        </w:rPr>
        <w:t xml:space="preserve">звена здравоохранения Еврейской автономной области не предусматривают строительство новых объектов здравоохранения и модернизацию действующих медицинских организаций. В связи с этим План мероприятий по реализации раздела «Кадры государственных медицинских </w:t>
      </w:r>
      <w:r>
        <w:rPr>
          <w:rFonts w:ascii="Times New Roman" w:hAnsi="Times New Roman"/>
          <w:sz w:val="28"/>
          <w:szCs w:val="28"/>
          <w:lang w:eastAsia="ru-RU"/>
        </w:rPr>
        <w:t xml:space="preserve">организаций</w:t>
      </w:r>
      <w:r>
        <w:rPr>
          <w:rFonts w:ascii="Times New Roman" w:hAnsi="Times New Roman"/>
          <w:sz w:val="28"/>
          <w:szCs w:val="28"/>
          <w:lang w:eastAsia="ru-RU"/>
        </w:rPr>
        <w:t xml:space="preserve"> Еврейской автономной области» направлен на укомплектование действующих медицинских организаций, оказывающих первичную медико-санитарную помощь,  центральных районных и районных  больниц медицинскими работниками.  </w:t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z w:val="28"/>
          <w:szCs w:val="28"/>
        </w:rPr>
        <w:sectPr>
          <w:footnotePr/>
          <w:endnotePr/>
          <w:type w:val="nextPage"/>
          <w:pgSz w:w="11905" w:h="16838" w:orient="portrait"/>
          <w:pgMar w:top="1134" w:right="851" w:bottom="1134" w:left="1701" w:header="680" w:footer="0" w:gutter="0"/>
          <w:cols w:num="1" w:sep="0" w:space="720" w:equalWidth="1"/>
          <w:docGrid w:linePitch="360"/>
        </w:sectPr>
      </w:pPr>
      <w:r>
        <w:rPr>
          <w:rFonts w:ascii="Times New Roman" w:hAnsi="Times New Roman"/>
          <w:sz w:val="28"/>
          <w:szCs w:val="28"/>
        </w:rPr>
      </w:r>
      <w:r/>
    </w:p>
    <w:tbl>
      <w:tblPr>
        <w:tblW w:w="15107" w:type="dxa"/>
        <w:tblInd w:w="113" w:type="dxa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696"/>
        <w:gridCol w:w="1701"/>
        <w:gridCol w:w="2127"/>
        <w:gridCol w:w="1417"/>
        <w:gridCol w:w="2268"/>
        <w:gridCol w:w="1418"/>
        <w:gridCol w:w="1842"/>
        <w:gridCol w:w="851"/>
        <w:gridCol w:w="1787"/>
      </w:tblGrid>
      <w:tr>
        <w:trPr>
          <w:trHeight w:val="315"/>
        </w:trPr>
        <w:tc>
          <w:tcPr>
            <w:gridSpan w:val="9"/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15107" w:type="dxa"/>
            <w:vAlign w:val="center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Таблица 19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Источники и сроки привлечения врачей в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действующие медицинские организации, оказывающие первичную медико-санитарную помощь,  центральных районных и районных  больниц медицинскими работниками </w:t>
            </w:r>
            <w: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в 2020 – 2025  годах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r>
            <w:r/>
          </w:p>
        </w:tc>
      </w:tr>
      <w:tr>
        <w:trPr>
          <w:trHeight w:val="285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none" w:color="FFFFFF" w:sz="255" w:space="0"/>
            </w:tcBorders>
            <w:tcW w:w="16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Наименование медицинской организации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none" w:color="FFFFFF" w:sz="255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Наименование структурного подразделения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none" w:color="FFFFFF" w:sz="255" w:space="0"/>
            </w:tcBorders>
            <w:tcW w:w="21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Должность, на которую необходимо привлечь медицинского работника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none" w:color="FFFFFF" w:sz="255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Срок, до которого необходимо привлечь медицинского работника (в соответствии с датой завершения модернизации медицинской организации)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none" w:color="FFFFFF" w:sz="255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Источник привлечения медицинского работника (в случае трудоустройства после обучения указывается вид подготовки и сроки завершения подготовки)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none" w:color="FFFFFF" w:sz="255" w:space="0"/>
            </w:tcBorders>
            <w:tcW w:w="141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Плановый срок трудоустройства специалиста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none" w:color="FFFFFF" w:sz="255" w:space="0"/>
            </w:tcBorders>
            <w:tcW w:w="184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Совместительство (внутреннее/внешнее), основная должность (в случае внешнего совместительства указывается организация по основной должности)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none" w:color="FFFFFF" w:sz="255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Коэф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фициент совмещения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Ответственный от РОИВ за реализацию мероприятия(в должности не ниже заместителя руководителя РОИВ)</w:t>
            </w:r>
            <w:r/>
          </w:p>
        </w:tc>
      </w:tr>
      <w:tr>
        <w:trPr>
          <w:trHeight w:val="330"/>
        </w:trPr>
        <w:tc>
          <w:tcPr>
            <w:gridSpan w:val="9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0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</w:t>
            </w:r>
            <w:r/>
          </w:p>
        </w:tc>
      </w:tr>
      <w:tr>
        <w:trPr>
          <w:trHeight w:val="495"/>
        </w:trPr>
        <w:tc>
          <w:tcPr>
            <w:tcBorders>
              <w:left w:val="single" w:color="000000" w:sz="8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«Областная больница»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Врач-эндокринолог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01.09.2020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Контракт за счет средств учреждения, август 2020 г.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01.09.2020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49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«Областная больница»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Врач-инфекционист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Контракт за счет средств учреждения, август 2020 г.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49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«Областная больница»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Врач-участковый терапевт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Бюджет,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сентябрь 2020 г.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«Валдгеймская центральная районная больница»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Врач-участковый терапевт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 ФГБОУ ВО АГМА,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г. Благовещенск,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август 2020 г.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«Валдгеймская центральная районная больница»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Врач-участковый педиатр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 (специалитет).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август 2020 г.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«Облученская районная больница»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Врач-терапевт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другого субъекта Российской Федерации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8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«Облученская районная больница»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Врач-педиатр участковый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30.12.2021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другого субъекта Российской Федерации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30.12.2021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8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«Октябрьская центральная районная больница»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Врач-терапевт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01.09.2020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субъекта по программе «Земский доктор»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01.09.2020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«Октябрьская центральная районная больница»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Врач-педиатр участковый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01.09.2020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по программе «Земский доктор»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01.09.2020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30"/>
        </w:trPr>
        <w:tc>
          <w:tcPr>
            <w:gridSpan w:val="9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0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</w:t>
            </w:r>
            <w:r/>
          </w:p>
        </w:tc>
      </w:tr>
      <w:tr>
        <w:trPr>
          <w:trHeight w:val="735"/>
        </w:trPr>
        <w:tc>
          <w:tcPr>
            <w:tcBorders>
              <w:left w:val="single" w:color="000000" w:sz="8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«Психиатрическая больница»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Врач-психиатр 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01.09.2021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подготовка, август 2021 г.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01.09.2021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«Кожно-венерологический диспансер»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Врач-дерматовенеролог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Контракт за счет средств учреждения, август 2021 г.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«Стоматологическая поликлиника»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 стоматолог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подготовка, август 2021 г.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«Стоматологическая поликлиника»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Поликлиника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 стоматолог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подготовка, август 2121 г.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«Детская областная больниц» 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Специализированные кабинеты поликлиники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Врач-гастроэнтеролог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01.02.2021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Профессиональная переподготовка, ДВГМУ г. Хабаровск, бюджет, 25.12.2020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10.01.2021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Внутренне совместительство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Borders>
              <w:left w:val="single" w:color="000000" w:sz="8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«Детская областная больниц» 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Специализированные кабинеты поликлиники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Врач-эндокринолог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01.07.2021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Профессиональная переподготовка, ДВГМУ г. Хабаровск, бюджет, декабрь 2020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01.07.2021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Внутренне совместительство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2,5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«Детская областная больниц»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Специализированные кабинеты поликлиники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Врач-невролог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01.02.2021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другого субъекта Российской Федерации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01.02.2021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«Детская областная больниц»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Специализированные кабинеты поликлиники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Врач-офтальмолог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01.02.2021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другого субъекта Российской Федерации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01.02.2021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«Онкологический диспансер»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Поликлиническое отделение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Врач-онколог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другого субъекта Российской Федерации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«Облученская районная больница»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Врач-невролог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другого субъекта Российской Федерации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«Октябрьская центральная районная больница»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Врач-невролог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субъекта по программе «Земский доктор»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30"/>
        </w:trPr>
        <w:tc>
          <w:tcPr>
            <w:gridSpan w:val="9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0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</w:t>
            </w:r>
            <w:r/>
          </w:p>
        </w:tc>
      </w:tr>
      <w:tr>
        <w:trPr>
          <w:trHeight w:val="49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«Областная больница»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 общей практики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подготовка, август 2022 г.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49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«Онкологический диспансер»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Врач-онколог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подготовка, август 2022 г.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01.09.2022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495"/>
        </w:trPr>
        <w:tc>
          <w:tcPr>
            <w:tcBorders>
              <w:left w:val="single" w:color="000000" w:sz="8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«Областная больница»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Врач-кардиология  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01.09.2022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подготовка, август 2022 г.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01.09.2022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49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«Областная больница»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Врач-терапия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подготовка, август 2022 г.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«Октябрьская центральная районная больница»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Врач-терапевт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01.09.2022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субъекта по программе «Земский доктор»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01.09.2022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«Октябрьская центральная районная больница»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Врач-инфекционист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субъекта по программе «Земский доктор»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30"/>
        </w:trPr>
        <w:tc>
          <w:tcPr>
            <w:gridSpan w:val="9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0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</w:t>
            </w:r>
            <w:r/>
          </w:p>
        </w:tc>
      </w:tr>
      <w:tr>
        <w:trPr>
          <w:trHeight w:val="735"/>
        </w:trPr>
        <w:tc>
          <w:tcPr>
            <w:tcBorders>
              <w:left w:val="single" w:color="000000" w:sz="8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«Онкологический диспансер»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Врач-патологоанатом 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подготовка, август 2023 г.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«Онкологический диспансер»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Врач-онколог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подготовка, август 2023 г.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49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«Областная больница»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Врач-травматолог-ортопед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подготовка, август 2023 г.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  <w:p>
            <w:pPr>
              <w:pStyle w:val="965"/>
              <w:jc w:val="center"/>
              <w:spacing w:lineRule="auto" w:line="240" w:after="0"/>
            </w:pPr>
            <w:r/>
            <w:r/>
          </w:p>
        </w:tc>
      </w:tr>
      <w:tr>
        <w:trPr>
          <w:trHeight w:val="266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«Смидовичская районная больница»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Врач-хирург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подготовка, август 2023 г.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495"/>
        </w:trPr>
        <w:tc>
          <w:tcPr>
            <w:tcBorders>
              <w:left w:val="single" w:color="000000" w:sz="8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«Областная больница»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Врач-рентгенолог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подготовка, август 2023 г.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49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«Николаевская районная больница»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Врач-эндокринолог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подготовка, август 2023 г.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«Ленинская центральная районная больница»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Врач-акушер-гинеколог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подготовка, август 2023 г.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975"/>
        </w:trPr>
        <w:tc>
          <w:tcPr>
            <w:tcBorders>
              <w:left w:val="single" w:color="000000" w:sz="8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«Валддгеймская центральна районная больница»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 общей практики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Целевая подготовка, август 2023 г.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«Онкологический диспансер» 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Поликлиническое отделение 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Врач-онколог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30.12.2023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другого субъекта Российской Федерации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30.12.2023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«Ленинская центральная районная больница»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Врач-офтальмолог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субъекта по программе «Земский доктор»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gridSpan w:val="9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0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«Онкологический диспансер»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Поликлиническое отделение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Врач-онколог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другого субъекта Российской Федерации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«Ленинская центральная районная больница»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Врач-отоларинголог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субъекта по программе «Земский доктор»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01.09.2024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gridSpan w:val="9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0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«Детская областная больница»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Педиатрическое отделение №1, № 2 поликлиники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127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Врач-педиатр участковый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10.09.2025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Целевая подготовка (специалитет) 15.07.2025 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01.08.2025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2,5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«Детская областная больница»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Педиатрическое отделение №1, № 2 поликлиники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127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Врач-педиатр 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10.09.2025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Целевая подготовка (специалитет) 15.07.2025 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01.08.2025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2,5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«Онкологический диспансер» 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Поликлиническое отделение 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Врач-онколог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30.12.2025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другого субъекта Российской Федерации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30.12.2025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69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«Ленинская центральная районная больница»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Врач-хирург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01.09.2025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субъекта по программе «Земский доктор»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01.09.2025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5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8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</w:tbl>
    <w:p>
      <w:pPr>
        <w:pStyle w:val="965"/>
        <w:jc w:val="right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tbl>
      <w:tblPr>
        <w:tblW w:w="15302" w:type="dxa"/>
        <w:tblInd w:w="113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2804"/>
        <w:gridCol w:w="1712"/>
        <w:gridCol w:w="1662"/>
        <w:gridCol w:w="1314"/>
        <w:gridCol w:w="1838"/>
        <w:gridCol w:w="1505"/>
        <w:gridCol w:w="1775"/>
        <w:gridCol w:w="1343"/>
        <w:gridCol w:w="1350"/>
      </w:tblGrid>
      <w:tr>
        <w:trPr>
          <w:trHeight w:val="315"/>
        </w:trPr>
        <w:tc>
          <w:tcPr>
            <w:gridSpan w:val="9"/>
            <w:tcW w:w="15302" w:type="dxa"/>
            <w:vAlign w:val="center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 xml:space="preserve">Источники и сроки привлечения среднего медицинского персонала в 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действующие медицинские организации, оказывающие первичную медико-санитарную помощь,  центральных районных и районных  больниц медицинскими работниками 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 xml:space="preserve">в 2020 – 2025  годах</w:t>
            </w:r>
            <w:r/>
          </w:p>
        </w:tc>
      </w:tr>
      <w:tr>
        <w:trPr>
          <w:trHeight w:val="3300"/>
        </w:trPr>
        <w:tc>
          <w:tcPr>
            <w:tcW w:w="280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Наименование медицинской организации</w:t>
            </w:r>
            <w:r/>
          </w:p>
        </w:tc>
        <w:tc>
          <w:tcPr>
            <w:tcW w:w="171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Наименование структурного подразделения</w:t>
            </w:r>
            <w:r/>
          </w:p>
        </w:tc>
        <w:tc>
          <w:tcPr>
            <w:tcW w:w="166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Должность, на которую необходимо привлечь медицинского работника</w:t>
            </w:r>
            <w:r/>
          </w:p>
        </w:tc>
        <w:tc>
          <w:tcPr>
            <w:tcW w:w="131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Срок, до которого необходимо привлечь медицинского работника (в соответствии с датой завершения модернизации медицинской организации)</w:t>
            </w:r>
            <w:r/>
          </w:p>
        </w:tc>
        <w:tc>
          <w:tcPr>
            <w:tcW w:w="183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Источник привлечения медицинского работника (в случае трудоустройства после обучения указывается вид подготовки и сроки завершения подготовки) </w:t>
            </w:r>
            <w:r/>
          </w:p>
        </w:tc>
        <w:tc>
          <w:tcPr>
            <w:tcW w:w="150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Плановый срок трудоустройства специалиста</w:t>
            </w:r>
            <w:r/>
          </w:p>
        </w:tc>
        <w:tc>
          <w:tcPr>
            <w:tcW w:w="177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Совместительство (внутреннее/внешнее), основная должность (в случае внешнего совместительства указывается организация по основной должности)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Коэф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фици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ент совмещения</w:t>
            </w:r>
            <w:r/>
          </w:p>
        </w:tc>
        <w:tc>
          <w:tcPr>
            <w:tcW w:w="135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Ответственный от РОИВ за реализацию мероприятия (в должности не ниже заместителя руководителя РОИВ)</w:t>
            </w:r>
            <w:r/>
          </w:p>
        </w:tc>
      </w:tr>
      <w:tr>
        <w:trPr>
          <w:trHeight w:val="330"/>
        </w:trPr>
        <w:tc>
          <w:tcPr>
            <w:gridSpan w:val="9"/>
            <w:tcW w:w="1530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</w:t>
            </w:r>
            <w:r/>
          </w:p>
        </w:tc>
      </w:tr>
      <w:tr>
        <w:trPr>
          <w:trHeight w:val="49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«Детская областная больница»</w:t>
            </w:r>
            <w:r/>
          </w:p>
        </w:tc>
        <w:tc>
          <w:tcPr>
            <w:tcW w:w="171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Рентгенкабинет поликлиники</w:t>
            </w:r>
            <w:r/>
          </w:p>
        </w:tc>
        <w:tc>
          <w:tcPr>
            <w:tcW w:w="166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Рентгенлаборант </w:t>
            </w:r>
            <w:r/>
          </w:p>
        </w:tc>
        <w:tc>
          <w:tcPr>
            <w:tcW w:w="131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30.12.2020</w:t>
            </w:r>
            <w:r/>
          </w:p>
        </w:tc>
        <w:tc>
          <w:tcPr>
            <w:tcW w:w="183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Профессиональная переподготовка  ОГПОБУ «Биробижанский медицинский колледж», декабрь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 г.</w:t>
            </w:r>
            <w:r/>
          </w:p>
        </w:tc>
        <w:tc>
          <w:tcPr>
            <w:tcW w:w="1505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30.12.2020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</w:t>
            </w:r>
            <w:r/>
          </w:p>
        </w:tc>
        <w:tc>
          <w:tcPr>
            <w:tcW w:w="135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49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«Ленинская центральная районная больница»</w:t>
            </w:r>
            <w:r/>
          </w:p>
        </w:tc>
        <w:tc>
          <w:tcPr>
            <w:tcW w:w="171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Фельдшерско-акушерский пункт с. Унгун</w:t>
            </w:r>
            <w:r/>
          </w:p>
        </w:tc>
        <w:tc>
          <w:tcPr>
            <w:tcW w:w="166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Заведующий фельдшерско-акушерским пунктом-фельдшер</w:t>
            </w:r>
            <w:r/>
          </w:p>
        </w:tc>
        <w:tc>
          <w:tcPr>
            <w:tcW w:w="1314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30.12.2020</w:t>
            </w:r>
            <w:r/>
          </w:p>
        </w:tc>
        <w:tc>
          <w:tcPr>
            <w:tcW w:w="1838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по программе «Земский фельдшер»</w:t>
            </w:r>
            <w:r/>
          </w:p>
        </w:tc>
        <w:tc>
          <w:tcPr>
            <w:tcW w:w="150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30.12.2020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49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«Ленинская центральная районная больница»</w:t>
            </w:r>
            <w:r/>
          </w:p>
        </w:tc>
        <w:tc>
          <w:tcPr>
            <w:tcW w:w="171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Фельдшерско-акушерский пункт с. Новотроицкое</w:t>
            </w:r>
            <w:r/>
          </w:p>
        </w:tc>
        <w:tc>
          <w:tcPr>
            <w:tcW w:w="166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Заведующий фельдшерско-акушерским пунктом-фельдшер</w:t>
            </w:r>
            <w:r/>
          </w:p>
        </w:tc>
        <w:tc>
          <w:tcPr>
            <w:tcW w:w="1314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30.12.2020</w:t>
            </w:r>
            <w:r/>
          </w:p>
        </w:tc>
        <w:tc>
          <w:tcPr>
            <w:tcW w:w="1838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по программе «Земский фельдшер»</w:t>
            </w:r>
            <w:r/>
          </w:p>
        </w:tc>
        <w:tc>
          <w:tcPr>
            <w:tcW w:w="150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30.12.2020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30"/>
        </w:trPr>
        <w:tc>
          <w:tcPr>
            <w:gridSpan w:val="9"/>
            <w:tcW w:w="1530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</w:t>
            </w:r>
            <w:r/>
          </w:p>
        </w:tc>
      </w:tr>
      <w:tr>
        <w:trPr>
          <w:trHeight w:val="73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«Детская областная больница»</w:t>
            </w:r>
            <w:r/>
          </w:p>
        </w:tc>
        <w:tc>
          <w:tcPr>
            <w:tcW w:w="171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Педиатрическое отделение № 3, № 4 поликлиники</w:t>
            </w:r>
            <w:r/>
          </w:p>
        </w:tc>
        <w:tc>
          <w:tcPr>
            <w:tcW w:w="166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Медицинская сестра</w:t>
            </w:r>
            <w:r/>
          </w:p>
        </w:tc>
        <w:tc>
          <w:tcPr>
            <w:tcW w:w="131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01.09.2021</w:t>
            </w:r>
            <w:r/>
          </w:p>
        </w:tc>
        <w:tc>
          <w:tcPr>
            <w:tcW w:w="183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01.08.2021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«Детская областная больница»</w:t>
            </w:r>
            <w:r/>
          </w:p>
        </w:tc>
        <w:tc>
          <w:tcPr>
            <w:tcW w:w="171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Педиатрическое отделение № 3, № 4 поликлиники</w:t>
            </w:r>
            <w:r/>
          </w:p>
        </w:tc>
        <w:tc>
          <w:tcPr>
            <w:tcW w:w="166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фельдшер</w:t>
            </w:r>
            <w:r/>
          </w:p>
        </w:tc>
        <w:tc>
          <w:tcPr>
            <w:tcW w:w="131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01.09.2021</w:t>
            </w:r>
            <w:r/>
          </w:p>
        </w:tc>
        <w:tc>
          <w:tcPr>
            <w:tcW w:w="183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01.08.2021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«Облученская районная больница»</w:t>
            </w:r>
            <w:r/>
          </w:p>
        </w:tc>
        <w:tc>
          <w:tcPr>
            <w:tcW w:w="171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W w:w="166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Медицинская сестра участковая</w:t>
            </w:r>
            <w:r/>
          </w:p>
        </w:tc>
        <w:tc>
          <w:tcPr>
            <w:tcW w:w="131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01.09.2021</w:t>
            </w:r>
            <w:r/>
          </w:p>
        </w:tc>
        <w:tc>
          <w:tcPr>
            <w:tcW w:w="1838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01.08.2021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«Облученская районная больница»</w:t>
            </w:r>
            <w:r/>
          </w:p>
        </w:tc>
        <w:tc>
          <w:tcPr>
            <w:tcW w:w="171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Поликлиника </w:t>
            </w:r>
            <w:r/>
          </w:p>
        </w:tc>
        <w:tc>
          <w:tcPr>
            <w:tcW w:w="166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фельдшер</w:t>
            </w:r>
            <w:r/>
          </w:p>
        </w:tc>
        <w:tc>
          <w:tcPr>
            <w:tcW w:w="131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01.09.2021</w:t>
            </w:r>
            <w:r/>
          </w:p>
        </w:tc>
        <w:tc>
          <w:tcPr>
            <w:tcW w:w="1838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01.08.2021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«Октябрьская центральная районная больница»</w:t>
            </w:r>
            <w:r/>
          </w:p>
        </w:tc>
        <w:tc>
          <w:tcPr>
            <w:tcW w:w="171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Фельдшерско-акушерский пункт с. Луговое</w:t>
            </w:r>
            <w:r/>
          </w:p>
        </w:tc>
        <w:tc>
          <w:tcPr>
            <w:tcW w:w="166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Заведующий фельдшерско-акушерским пунктом-фельдшер</w:t>
            </w:r>
            <w:r/>
          </w:p>
        </w:tc>
        <w:tc>
          <w:tcPr>
            <w:tcW w:w="1314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01.12.2021</w:t>
            </w:r>
            <w:r/>
          </w:p>
        </w:tc>
        <w:tc>
          <w:tcPr>
            <w:tcW w:w="1838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01.12.2021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«Валдгеймскаяцентральная районная больница»</w:t>
            </w:r>
            <w:r/>
          </w:p>
        </w:tc>
        <w:tc>
          <w:tcPr>
            <w:tcW w:w="171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Фельдшерско-акушерский пункт с. Красивое</w:t>
            </w:r>
            <w:r/>
          </w:p>
        </w:tc>
        <w:tc>
          <w:tcPr>
            <w:tcW w:w="166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Заведующий фельдшерско-акушерским пунктом-фельдшер</w:t>
            </w:r>
            <w:r/>
          </w:p>
        </w:tc>
        <w:tc>
          <w:tcPr>
            <w:tcW w:w="1314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30.12.2021</w:t>
            </w:r>
            <w:r/>
          </w:p>
        </w:tc>
        <w:tc>
          <w:tcPr>
            <w:tcW w:w="1838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по программе «Земский фельдшер»</w:t>
            </w:r>
            <w:r/>
          </w:p>
        </w:tc>
        <w:tc>
          <w:tcPr>
            <w:tcW w:w="150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30.12.2021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30"/>
        </w:trPr>
        <w:tc>
          <w:tcPr>
            <w:gridSpan w:val="9"/>
            <w:tcW w:w="1530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</w:t>
            </w:r>
            <w:r/>
          </w:p>
        </w:tc>
      </w:tr>
      <w:tr>
        <w:trPr>
          <w:trHeight w:val="49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«Детская областная больница»</w:t>
            </w:r>
            <w:r/>
          </w:p>
        </w:tc>
        <w:tc>
          <w:tcPr>
            <w:tcW w:w="171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Педиатрическое отделение № 3, № 4 поликлиники</w:t>
            </w:r>
            <w:r/>
          </w:p>
        </w:tc>
        <w:tc>
          <w:tcPr>
            <w:tcW w:w="166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Медицинская сестра</w:t>
            </w:r>
            <w:r/>
          </w:p>
        </w:tc>
        <w:tc>
          <w:tcPr>
            <w:tcW w:w="131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01.09.2022</w:t>
            </w:r>
            <w:r/>
          </w:p>
        </w:tc>
        <w:tc>
          <w:tcPr>
            <w:tcW w:w="183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01.08.2022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49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«Октябрьская центральная районная больница»</w:t>
            </w:r>
            <w:r/>
          </w:p>
        </w:tc>
        <w:tc>
          <w:tcPr>
            <w:tcW w:w="171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Фельдшерско-акушерский пункт с. Ручейки</w:t>
            </w:r>
            <w:r/>
          </w:p>
        </w:tc>
        <w:tc>
          <w:tcPr>
            <w:tcW w:w="166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Заведующий фельдшерско-акушерским пунктом-фельдшер</w:t>
            </w:r>
            <w:r/>
          </w:p>
        </w:tc>
        <w:tc>
          <w:tcPr>
            <w:tcW w:w="1314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30.12.2022</w:t>
            </w:r>
            <w:r/>
          </w:p>
        </w:tc>
        <w:tc>
          <w:tcPr>
            <w:tcW w:w="1838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30.12.2022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«Ленинская центральная районная больница»</w:t>
            </w:r>
            <w:r/>
          </w:p>
        </w:tc>
        <w:tc>
          <w:tcPr>
            <w:tcW w:w="171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Фельдшерско-акушерский пункт с. Чурки</w:t>
            </w:r>
            <w:r/>
          </w:p>
        </w:tc>
        <w:tc>
          <w:tcPr>
            <w:tcW w:w="166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Заведующий фельдшерско-акушерским пунктом-фельдшер</w:t>
            </w:r>
            <w:r/>
          </w:p>
        </w:tc>
        <w:tc>
          <w:tcPr>
            <w:tcW w:w="1314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30.12.2022</w:t>
            </w:r>
            <w:r/>
          </w:p>
        </w:tc>
        <w:tc>
          <w:tcPr>
            <w:tcW w:w="1838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по программе «Земский фельдшер»</w:t>
            </w:r>
            <w:r/>
          </w:p>
        </w:tc>
        <w:tc>
          <w:tcPr>
            <w:tcW w:w="150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30.12.2022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«Валдгеймскаяцентральная районная больница»</w:t>
            </w:r>
            <w:r/>
          </w:p>
        </w:tc>
        <w:tc>
          <w:tcPr>
            <w:tcW w:w="171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Фельдшерско-акушерский пункт с. Казанка</w:t>
            </w:r>
            <w:r/>
          </w:p>
        </w:tc>
        <w:tc>
          <w:tcPr>
            <w:tcW w:w="166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Заведующий фельдшерско-акушерским пунктом-фельдшер</w:t>
            </w:r>
            <w:r/>
          </w:p>
        </w:tc>
        <w:tc>
          <w:tcPr>
            <w:tcW w:w="1314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30.12.2022</w:t>
            </w:r>
            <w:r/>
          </w:p>
        </w:tc>
        <w:tc>
          <w:tcPr>
            <w:tcW w:w="1838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по программе «Земский фельдшер»</w:t>
            </w:r>
            <w:r/>
          </w:p>
        </w:tc>
        <w:tc>
          <w:tcPr>
            <w:tcW w:w="150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30.12.2022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«Валдгеймскаяцентральная районная больница»</w:t>
            </w:r>
            <w:r/>
          </w:p>
        </w:tc>
        <w:tc>
          <w:tcPr>
            <w:tcW w:w="171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Фельдшерско-акушерский пункт с. Чурки</w:t>
            </w:r>
            <w:r/>
          </w:p>
        </w:tc>
        <w:tc>
          <w:tcPr>
            <w:tcW w:w="166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Заведующий фельдшерско-акушерским пунктом-фельдшер</w:t>
            </w:r>
            <w:r/>
          </w:p>
        </w:tc>
        <w:tc>
          <w:tcPr>
            <w:tcW w:w="1314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30.12.2022</w:t>
            </w:r>
            <w:r/>
          </w:p>
        </w:tc>
        <w:tc>
          <w:tcPr>
            <w:tcW w:w="1838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по программе «Земский фельдшер»</w:t>
            </w:r>
            <w:r/>
          </w:p>
        </w:tc>
        <w:tc>
          <w:tcPr>
            <w:tcW w:w="150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30.12.2022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ОГКУЗ «Противотуберкулезный диспансер»</w:t>
            </w:r>
            <w:r/>
          </w:p>
        </w:tc>
        <w:tc>
          <w:tcPr>
            <w:tcW w:w="171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Амбулаторно-поликлиническое отделение</w:t>
            </w:r>
            <w:r/>
          </w:p>
        </w:tc>
        <w:tc>
          <w:tcPr>
            <w:tcW w:w="166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Рентгенлабора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нт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  <w:r/>
          </w:p>
        </w:tc>
        <w:tc>
          <w:tcPr>
            <w:tcW w:w="1314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30.12.2022</w:t>
            </w:r>
            <w:r/>
          </w:p>
        </w:tc>
        <w:tc>
          <w:tcPr>
            <w:tcW w:w="1838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30.12.2022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ОГКУЗ «Противотуберкулезный диспансер»</w:t>
            </w:r>
            <w:r/>
          </w:p>
        </w:tc>
        <w:tc>
          <w:tcPr>
            <w:tcW w:w="171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Амбулаторно-поликлиническое отделение</w:t>
            </w:r>
            <w:r/>
          </w:p>
        </w:tc>
        <w:tc>
          <w:tcPr>
            <w:tcW w:w="166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Медицинская сестра участковая</w:t>
            </w:r>
            <w:r/>
          </w:p>
        </w:tc>
        <w:tc>
          <w:tcPr>
            <w:tcW w:w="1314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30.12.2022</w:t>
            </w:r>
            <w:r/>
          </w:p>
        </w:tc>
        <w:tc>
          <w:tcPr>
            <w:tcW w:w="1838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30.12.2022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30"/>
        </w:trPr>
        <w:tc>
          <w:tcPr>
            <w:gridSpan w:val="9"/>
            <w:tcW w:w="1530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</w:t>
            </w:r>
            <w:r/>
          </w:p>
        </w:tc>
      </w:tr>
      <w:tr>
        <w:trPr>
          <w:trHeight w:val="73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«Детская областная больница»</w:t>
            </w:r>
            <w:r/>
          </w:p>
        </w:tc>
        <w:tc>
          <w:tcPr>
            <w:tcW w:w="171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Педиатрическое отделение № 3, № 4 поликлиники</w:t>
            </w:r>
            <w:r/>
          </w:p>
        </w:tc>
        <w:tc>
          <w:tcPr>
            <w:tcW w:w="166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Медицинская сестра</w:t>
            </w:r>
            <w:r/>
          </w:p>
        </w:tc>
        <w:tc>
          <w:tcPr>
            <w:tcW w:w="131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01.09.2023</w:t>
            </w:r>
            <w:r/>
          </w:p>
        </w:tc>
        <w:tc>
          <w:tcPr>
            <w:tcW w:w="183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01.08.2023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73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«Октябрьская центральная районная больница»</w:t>
            </w:r>
            <w:r/>
          </w:p>
        </w:tc>
        <w:tc>
          <w:tcPr>
            <w:tcW w:w="171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Фельдшерско-акушерский пункт с. Столбовое</w:t>
            </w:r>
            <w:r/>
          </w:p>
        </w:tc>
        <w:tc>
          <w:tcPr>
            <w:tcW w:w="166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Заведующий фельдшерско-акушерским пунктом-фельдшер</w:t>
            </w:r>
            <w:r/>
          </w:p>
        </w:tc>
        <w:tc>
          <w:tcPr>
            <w:tcW w:w="1314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30.12.2023</w:t>
            </w:r>
            <w:r/>
          </w:p>
        </w:tc>
        <w:tc>
          <w:tcPr>
            <w:tcW w:w="1838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30.12.2023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gridSpan w:val="9"/>
            <w:tcW w:w="1530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</w:t>
            </w:r>
            <w:r/>
          </w:p>
        </w:tc>
      </w:tr>
      <w:tr>
        <w:trPr>
          <w:trHeight w:val="31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«Детская областная больница»</w:t>
            </w:r>
            <w:r/>
          </w:p>
        </w:tc>
        <w:tc>
          <w:tcPr>
            <w:tcW w:w="171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Педиатрическое отделение № 3, № 4 поликлиники</w:t>
            </w:r>
            <w:r/>
          </w:p>
        </w:tc>
        <w:tc>
          <w:tcPr>
            <w:tcW w:w="166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Медицинская сестра</w:t>
            </w:r>
            <w:r/>
          </w:p>
        </w:tc>
        <w:tc>
          <w:tcPr>
            <w:tcW w:w="131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01.09.2024</w:t>
            </w:r>
            <w:r/>
          </w:p>
        </w:tc>
        <w:tc>
          <w:tcPr>
            <w:tcW w:w="183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01.08.2024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«Детская областная больница»</w:t>
            </w:r>
            <w:r/>
          </w:p>
        </w:tc>
        <w:tc>
          <w:tcPr>
            <w:tcW w:w="171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Педиатрическое отделение № 3, № 4 поликлиники</w:t>
            </w:r>
            <w:r/>
          </w:p>
        </w:tc>
        <w:tc>
          <w:tcPr>
            <w:tcW w:w="166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фельдшер</w:t>
            </w:r>
            <w:r/>
          </w:p>
        </w:tc>
        <w:tc>
          <w:tcPr>
            <w:tcW w:w="131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01.09.2024</w:t>
            </w:r>
            <w:r/>
          </w:p>
        </w:tc>
        <w:tc>
          <w:tcPr>
            <w:tcW w:w="183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01.08.2024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«Октябрьская центральная районная больница»</w:t>
            </w:r>
            <w:r/>
          </w:p>
        </w:tc>
        <w:tc>
          <w:tcPr>
            <w:tcW w:w="171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Фельдшерско-акушерский пункт с. Полевое</w:t>
            </w:r>
            <w:r/>
          </w:p>
        </w:tc>
        <w:tc>
          <w:tcPr>
            <w:tcW w:w="166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Заведующий фельдшерско-акушерским пунктом-фельдшер</w:t>
            </w:r>
            <w:r/>
          </w:p>
        </w:tc>
        <w:tc>
          <w:tcPr>
            <w:tcW w:w="1314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30.12.2024</w:t>
            </w:r>
            <w:r/>
          </w:p>
        </w:tc>
        <w:tc>
          <w:tcPr>
            <w:tcW w:w="1838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30.12.2024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«Октябрьская центральная районная больница»</w:t>
            </w:r>
            <w:r/>
          </w:p>
        </w:tc>
        <w:tc>
          <w:tcPr>
            <w:tcW w:w="171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Фельдшерско-акушерский пункт с. Самара</w:t>
            </w:r>
            <w:r/>
          </w:p>
        </w:tc>
        <w:tc>
          <w:tcPr>
            <w:tcW w:w="166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Заведующий фельдшерско-акушерским пунктом-фельдшер</w:t>
            </w:r>
            <w:r/>
          </w:p>
        </w:tc>
        <w:tc>
          <w:tcPr>
            <w:tcW w:w="1314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30.12.2024</w:t>
            </w:r>
            <w:r/>
          </w:p>
        </w:tc>
        <w:tc>
          <w:tcPr>
            <w:tcW w:w="1838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30.12.2024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ОГБУЗ «Октябрьская центральная районная больница»</w:t>
            </w:r>
            <w:r/>
          </w:p>
        </w:tc>
        <w:tc>
          <w:tcPr>
            <w:tcW w:w="171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Кабинет клинико-лабораторной диагностики</w:t>
            </w:r>
            <w:r/>
          </w:p>
        </w:tc>
        <w:tc>
          <w:tcPr>
            <w:tcW w:w="166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Фельдшер </w:t>
            </w:r>
            <w:r/>
          </w:p>
        </w:tc>
        <w:tc>
          <w:tcPr>
            <w:tcW w:w="1314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30.12.2024</w:t>
            </w:r>
            <w:r/>
          </w:p>
        </w:tc>
        <w:tc>
          <w:tcPr>
            <w:tcW w:w="1838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30.12.2024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gridSpan w:val="9"/>
            <w:tcW w:w="1530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</w:t>
            </w:r>
            <w:r/>
          </w:p>
        </w:tc>
      </w:tr>
      <w:tr>
        <w:trPr>
          <w:trHeight w:val="31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«Детская областная больница»</w:t>
            </w:r>
            <w:r/>
          </w:p>
        </w:tc>
        <w:tc>
          <w:tcPr>
            <w:tcW w:w="171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Педиатрическое отделение № 3, № 4 поликлиники</w:t>
            </w:r>
            <w:r/>
          </w:p>
        </w:tc>
        <w:tc>
          <w:tcPr>
            <w:tcW w:w="166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Медицинская сестра</w:t>
            </w:r>
            <w:r/>
          </w:p>
        </w:tc>
        <w:tc>
          <w:tcPr>
            <w:tcW w:w="131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01.09.2025</w:t>
            </w:r>
            <w:r/>
          </w:p>
        </w:tc>
        <w:tc>
          <w:tcPr>
            <w:tcW w:w="183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01.08.2025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  <w:tr>
        <w:trPr>
          <w:trHeight w:val="315"/>
        </w:trPr>
        <w:tc>
          <w:tcPr>
            <w:tcW w:w="2804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ОГБУЗ «Детская областная больница»</w:t>
            </w:r>
            <w:r/>
          </w:p>
        </w:tc>
        <w:tc>
          <w:tcPr>
            <w:tcW w:w="171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Педиатрическое отделение № 3, № 4 поликлиники</w:t>
            </w:r>
            <w:r/>
          </w:p>
        </w:tc>
        <w:tc>
          <w:tcPr>
            <w:tcW w:w="1662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фельдшер</w:t>
            </w:r>
            <w:r/>
          </w:p>
        </w:tc>
        <w:tc>
          <w:tcPr>
            <w:tcW w:w="131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01.09.2025</w:t>
            </w:r>
            <w:r/>
          </w:p>
        </w:tc>
        <w:tc>
          <w:tcPr>
            <w:tcW w:w="183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Привлечение медицинского работника из ОГПОБУ «Биробижанский медицинский колледж»</w:t>
            </w:r>
            <w:r/>
          </w:p>
        </w:tc>
        <w:tc>
          <w:tcPr>
            <w:tcW w:w="1505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01.08.2025</w:t>
            </w:r>
            <w:r/>
          </w:p>
        </w:tc>
        <w:tc>
          <w:tcPr>
            <w:tcW w:w="1775" w:type="dxa"/>
            <w:vAlign w:val="top"/>
            <w:textDirection w:val="lrTb"/>
            <w:noWrap w:val="false"/>
          </w:tcPr>
          <w:p>
            <w:pPr>
              <w:pStyle w:val="965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Основная должность</w:t>
            </w:r>
            <w:r/>
          </w:p>
        </w:tc>
        <w:tc>
          <w:tcPr>
            <w:tcW w:w="13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</w:t>
            </w:r>
            <w:r/>
          </w:p>
        </w:tc>
        <w:tc>
          <w:tcPr>
            <w:tcW w:w="1350" w:type="dxa"/>
            <w:vAlign w:val="top"/>
            <w:textDirection w:val="lrTb"/>
            <w:noWrap w:val="false"/>
          </w:tcPr>
          <w:p>
            <w:pPr>
              <w:pStyle w:val="965"/>
              <w:jc w:val="center"/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Управление здравоохранения правительства ЕАО</w:t>
            </w:r>
            <w:r/>
          </w:p>
        </w:tc>
      </w:tr>
    </w:tbl>
    <w:p>
      <w:pPr>
        <w:pStyle w:val="965"/>
        <w:jc w:val="right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Таблица 20</w:t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jc w:val="center"/>
        <w:spacing w:lineRule="auto" w:line="240"/>
        <w:rPr>
          <w:rFonts w:ascii="Times New Roman" w:hAnsi="Times New Roman"/>
          <w:bCs/>
          <w:sz w:val="24"/>
          <w:szCs w:val="24"/>
        </w:rPr>
        <w:outlineLvl w:val="1"/>
      </w:pPr>
      <w:r>
        <w:rPr>
          <w:rFonts w:ascii="Times New Roman" w:hAnsi="Times New Roman"/>
          <w:bCs/>
          <w:sz w:val="24"/>
          <w:szCs w:val="24"/>
        </w:rPr>
        <w:t xml:space="preserve">План мероприятий по реализации раздела «Кадры государственных медицинских организаций Еврейской автономной области региональной программы модернизации первичного звена здравоохранения</w:t>
      </w:r>
      <w:r/>
    </w:p>
    <w:tbl>
      <w:tblPr>
        <w:tblW w:w="14990" w:type="dxa"/>
        <w:tblInd w:w="2" w:type="dxa"/>
        <w:tblBorders>
          <w:left w:val="single" w:color="000000" w:sz="4" w:space="0"/>
          <w:top w:val="single" w:color="000000" w:sz="4" w:space="0"/>
          <w:right w:val="single" w:color="000000" w:sz="4" w:space="0"/>
          <w:bottom w:val="single" w:color="000000" w:sz="4" w:space="0"/>
          <w:insideV w:val="single" w:color="000000" w:sz="4" w:space="0"/>
          <w:insideH w:val="single" w:color="000000" w:sz="4" w:space="0"/>
        </w:tblBorders>
        <w:tblCellMar>
          <w:left w:w="108" w:type="dxa"/>
          <w:top w:w="0" w:type="dxa"/>
          <w:right w:w="108" w:type="dxa"/>
          <w:bottom w:w="0" w:type="dxa"/>
        </w:tblCellMar>
        <w:tblLook w:val="01E0" w:firstRow="1" w:lastRow="1" w:firstColumn="1" w:lastColumn="1" w:noHBand="0" w:noVBand="0"/>
      </w:tblPr>
      <w:tblGrid>
        <w:gridCol w:w="589"/>
        <w:gridCol w:w="4053"/>
        <w:gridCol w:w="2127"/>
        <w:gridCol w:w="1842"/>
        <w:gridCol w:w="2268"/>
        <w:gridCol w:w="4111"/>
      </w:tblGrid>
      <w:tr>
        <w:trPr>
          <w:cantSplit/>
        </w:trPr>
        <w:tc>
          <w:tcPr>
            <w:tcW w:w="589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№ п/п</w:t>
            </w:r>
            <w:r/>
          </w:p>
        </w:tc>
        <w:tc>
          <w:tcPr>
            <w:tcW w:w="4053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Наименование мероприятия</w:t>
            </w:r>
            <w:r/>
          </w:p>
        </w:tc>
        <w:tc>
          <w:tcPr>
            <w:gridSpan w:val="2"/>
            <w:tcW w:w="396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Срок реализации</w:t>
            </w:r>
            <w:r/>
          </w:p>
        </w:tc>
        <w:tc>
          <w:tcPr>
            <w:tcW w:w="2268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Ответственный исполнитель</w:t>
            </w:r>
            <w:r/>
          </w:p>
        </w:tc>
        <w:tc>
          <w:tcPr>
            <w:tcW w:w="4111" w:type="dxa"/>
            <w:vAlign w:val="top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Вид документа и характеристика результата</w:t>
            </w:r>
            <w:r/>
          </w:p>
        </w:tc>
      </w:tr>
      <w:tr>
        <w:trPr>
          <w:cantSplit/>
        </w:trPr>
        <w:tc>
          <w:tcPr>
            <w:tcW w:w="589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4053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начало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окончание</w:t>
            </w:r>
            <w:r/>
          </w:p>
        </w:tc>
        <w:tc>
          <w:tcPr>
            <w:tcW w:w="2268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4111" w:type="dxa"/>
            <w:vAlign w:val="top"/>
            <w:vMerge w:val="continue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Поэтапное внедрение отраслевой системы оплаты труда.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января 2021 год, далее ежегодно с 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ежегодно до 31 декабря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Еврейский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автономной области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Ежегодный отчет в МЗ РФ о ходе исполнения.</w:t>
            </w:r>
            <w:r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Увеличение заработной платы медицинских работников медицинских организаций, оказывающих первичную медико-санитарную помощь скорую медицинскую помощь, медицинских работников центральных районных и районных больниц</w:t>
            </w:r>
            <w:r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  <w:t xml:space="preserve"> путем совершенствования системы оплаты труда.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1.1.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Оценка уровня</w:t>
            </w:r>
            <w:r>
              <w:rPr>
                <w:rFonts w:ascii="Times New Roman" w:hAnsi="Times New Roman"/>
                <w:sz w:val="20"/>
              </w:rPr>
              <w:t xml:space="preserve"> заработной платы медицинских работников в медицинских организациях, оказывающих первичную медико-санитарную помощь, скорую медицинскую помощь, медицинских работников центральных районных и районных больниц, и эффективности применяемых систем оплаты труда.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января 2021 год, далее ежегодно с 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ежегодно до 31 декабря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Еврейский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автономной области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Ежегодный отчет в МЗ РФ о ходе исполнения.</w:t>
            </w:r>
            <w:r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Увеличение заработной платы медицинских работников медицинских организаций, оказывающих первичную медико-санитарную помощь скорую медицинскую помощь, медицинских работников центральных районных и районных больниц</w:t>
            </w:r>
            <w:r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  <w:t xml:space="preserve"> путем совершенствования системы оплаты труда.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ind w:left="-142" w:right="-108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Проведение анализа кадрового обеспечения медицинских орг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анизаций, включая анализ обоснованности существующей штатной численности медицинских работников, анализ нагрузки на медицинский персонал и причин ее отклонения от нормы в разрезе основных категорий и должностей, административно-территориальных образований.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 31 декабря 2021 года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Еврейский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автономной области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Отчет в МЗ РФ о ходе исполнения.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highlight w:val="none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Формирование оптимальной организационной и штатной численности медици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нских работников, оказывающих первичную медико-санитарную помощь, медицинских работников центральных районных и районных больниц с учетом обеспечения доступности и качества оказания медицинской помощи, в том числе в отдаленных районах и сельской местности.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highlight w:val="none"/>
                <w:lang w:eastAsia="ru-RU"/>
              </w:rPr>
            </w:r>
            <w:r>
              <w:rPr>
                <w:rFonts w:ascii="Times New Roman" w:hAnsi="Times New Roman"/>
                <w:sz w:val="20"/>
                <w:szCs w:val="20"/>
                <w:highlight w:val="none"/>
                <w:lang w:eastAsia="ru-RU"/>
              </w:rPr>
            </w:r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ind w:left="-142" w:right="-108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3.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Укомплектование медицинских организаций, оказывающих первичную медико-санитарную помощь, центральных районных и районных больниц медицинскими работниками.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января 2021 год, далее ежегодно с 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ежеквартально до 15 числа месяца, следующего за отчетным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Еврейский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автономной области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Руководители медицинских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организаций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Ежеквартальный отчет в МЗ РФ о ходе исполнения.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Медицинские организации, оказывающие первичную медико-санитарную помощь, центральные районные и районные больницы укомплектованы медицинскими работниками.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Увеличение числа медицинских работников медицинских организаций, оказывающих медико-санитарную помощь, скорую медицинскую помощь, центральных районных и районных больниц.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Численность врачей и средних медицинских работников в медицинских организациях области, оказывающих первичную медико-санитарную помощь, скорую медицинскую помощь, а также районных больницах и центральных районных больницах составит не менее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2020 год – 48,3  %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2021 год – 56,6%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2022 год – 64,9%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2023 год – 73,2%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2024 год – 81,5%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2025 год – 92%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ind w:left="-142" w:right="-108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4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Увеличение заявок на целевое обучение врачей в соответствии с дефицитными специальностями первичного звена здравоохранения (специалитет до 70-75%, ординатура до 100%).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января 2021 год, далее ежегодно до 15 сентября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ежегодно до 15 сентября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Еврейский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автономной области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Ежегодный отчет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в МЗ РФ</w:t>
            </w: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 о ходе исполнения.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Увеличение числа врачей, оказывающих первичную медико-санитарную помощь и скорую медицинскую помощь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Заявка на целевое обучение врачей по программам специалитета: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 2020 год – 45 целевых мест,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2021 год – 50 целевых мест,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2022 год – 55 целевых мест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2023 год – 60 целевых мест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2024 год – 65 целевых мест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2025 год – 70 целевых мест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Заявка на целевое обучение врачей по программам ординатуры: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2020 год – 9 целевых мест,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2021 год – 11 целевых мест,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2022 год -–20 целевых мест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2023 год – 22 целевых мест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2024 год – 23 целевых мест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2025 год – 25 целевых мест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Увеличение числа обучающихся профессиональных образовательных организаций, осуществляющих подготовку специалистов со средним медицинским образованием, не менее чем на 30 процентов от имеющегося дефицита таких специалистов.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июля 2020 год, далее ежегодно с 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ежегодно до 15 сентября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Еврейский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автономной области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Ежегодный отчет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в МЗ РФ</w:t>
            </w: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 о ходе исполнения.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Увеличение численности среднего медицинского персонала в медицинских организациях Еврейской автономной области.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Государственное задание Биробиджанскому медицинскому колледжу, общий контингент обучающихся по направлениям в сфере здравоохранения, человек: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 – 120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 – 130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 – 135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 – 140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 – 145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 – 150</w:t>
            </w:r>
            <w:r/>
          </w:p>
        </w:tc>
      </w:tr>
      <w:tr>
        <w:trPr>
          <w:trHeight w:val="2889"/>
        </w:trPr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ind w:left="-142" w:right="-108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6.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Планирование подготовки и переподготовки за счет средств регионального бюджета, средств нормированного страхового запаса, привлечение медицинских работников.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июля 2020 года, далее ежегодно с 01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ежегодно до 31 декабря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Еврейской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автономной области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Ежеквартальный внутренний отчет 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управления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здравоохранения правительства 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Еврейской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автономной  области о ходе исполнения.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Снижение кадрового дефицита и закрепление медицинских работников в медицинских организациях, оказывающих ПМСП, с целью снижения дефицита.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Увеличение числа медицинских работников, повысивших свои профессиональные навыки и компетенции.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>
          <w:trHeight w:val="2889"/>
        </w:trPr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7.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Разработка и реализация региональных мер стимулирования медицинских работников в части предоставления единовременных выплат, в том числе при переезде в сельскую местность, рабочие поселки, поселки городского типа и города с населением до 50 тыс. человек.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января 2021 год, далее ежегодно с 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ежегодно до 31 декабря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Еврейской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автономной области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Ежегодный отчет о ходе исполнения.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Увеличение числа врачей и фельдшеров, прибывших (переехавших) на работу в сельские населенные пункты, рабочие поселки, поселки городского типа, города с населением до 50 тыс. человек.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Увеличение числа медицинских работников первичного звена здравоохранения, принявших участие в реализации программы «Земский доктор, Земский фельдшер»,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Количество участников программ (человек) (не менее):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 – 5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 – 6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 – 7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 – 8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 – 9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 – 10</w:t>
            </w:r>
            <w:r/>
          </w:p>
        </w:tc>
      </w:tr>
      <w:tr>
        <w:trPr>
          <w:trHeight w:val="2361"/>
        </w:trPr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7.1.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Предост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авление единовременных выплат в размере 1 млн. руб. врачам и 500 тыс. руб. фельдшерам участникам программы «Земский доктор / Земский фельдшер» для лиц, трудоустраиваемых в медицинские организации, расположенные в городах с населением менее 50 тыс. жителей.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июля 2020 года, далее ежегодно с 01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ежегодно до 31 декабря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Еврейской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автономной области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Ежегодный отчет о ходе исполнения.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Увеличение числа врачей и фельдшеров, прибывших (переехавших) на работу в сельские населенные пункты, рабочие поселки, поселки городского типа, города с населением до 50 тыс. человек.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Закрепление медицинских работников в медицинских организациях, оказывающих ПМСП, расположенных в сельской местности с целью снижения дефицита.</w:t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ind w:left="-142" w:right="-108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6.</w:t>
            </w:r>
            <w:r/>
          </w:p>
        </w:tc>
        <w:tc>
          <w:tcPr>
            <w:tcW w:w="4053" w:type="dxa"/>
            <w:vAlign w:val="center"/>
            <w:textDirection w:val="lrTb"/>
            <w:noWrap w:val="false"/>
          </w:tcPr>
          <w:p>
            <w:pPr>
              <w:pStyle w:val="1122"/>
              <w:jc w:val="both"/>
              <w:shd w:val="clear" w:fill="FFFFFF" w:color="auto"/>
              <w:rPr>
                <w:b/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Реализация региональных мер стимулирования медицинских работников в части предоставления единовременных выплат, в том числе при переезде в сельскую местность, рабочие поселки, поселки городского типа и города с населением до 50 тыс. человек.</w:t>
            </w:r>
            <w:r>
              <w:rPr>
                <w:b/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января 2021 год, далее ежегодно с 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ежегодно до 31 декабря</w:t>
            </w:r>
            <w:r/>
          </w:p>
        </w:tc>
        <w:tc>
          <w:tcPr>
            <w:tcW w:w="226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Еврейской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автономной области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Ежегодный отчет о ходе исполнения.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Увеличение числа врачей и фельдшеров, прибывших (переехавших) на работу в сельские населенные пункты, рабочие поселки, поселки городского типа, города с населением до 50 тыс. человек.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Увеличение числа медицинских работников первичного звена здравоохранения, принявших участие в реализации программы «Земский доктор, Земский фельдшер»,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Количество участников программ (человек)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2020 год – 10 медицинским работникам, 2021 год – 12 медицинским работникам, 2022 год – 15 медицинским работникам, 2023 год – 16 медицинским работникам, 2024 год – 18 медицинским </w:t>
            </w: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работникам</w:t>
            </w: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,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2025 год – 20 медицинским работникам </w:t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ind w:left="-142" w:right="-108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8.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Разработка и реализация региональных мер социальной поддержки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медицинских работников первичного звена здравоохранения и скорой медицинской помощи, медицинских работников центральных районных и районных больниц, в том числе их приоритетное обеспечение служебным жильем, использование иных механизмов обеспечения жильем.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января 2021 год, далее ежегодно с 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ежеквартально до 15 числа месяца, следующего за отчетным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Еврейск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о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й автономной области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Ежеквартальный отчет о ходе исполнения.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Создание условий и мотивации для закрепления медицинских работников медицинских организаций, уменьшение оттока кадров из отрасли здравоохранения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Включение в рег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иональные программы модернизации первичного звена здравоохранения мероприятий в целях создания условий и мотивации для закрепления медицинских работников медицинских организаций, уменьшение оттока кадров из государственного сектора отрасли здравоохранения.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ind w:left="-142" w:right="-108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8.1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Ежегодное проведение аудита мер социальной поддержки медицинских работников в Еврейской автономной области  </w:t>
            </w:r>
            <w:r/>
          </w:p>
        </w:tc>
        <w:tc>
          <w:tcPr>
            <w:tcW w:w="212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2020</w:t>
            </w:r>
            <w:r/>
          </w:p>
        </w:tc>
        <w:tc>
          <w:tcPr>
            <w:tcW w:w="184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2025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Еврейской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автономной области</w:t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Ежегодный внутренний отчет министерства здравоохранения Еврейской автономной области </w:t>
            </w: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о реализации 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мер социальной поддержки медицинских работников первичного звена здравоохранения Еврейской автономной области.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ind w:left="-142" w:right="-108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8.2.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Планирование потребности в служебном жилье </w:t>
            </w: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медицинских работников первичного звена здравоохранения Еврейской автономной оьбласти </w:t>
            </w: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января 2021 год, далее ежегодно с 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ежегодно до 20 числа месяца, следующего за отчетным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Еврейской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автономной области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Ежегодный внутренний отчет управления здравоохранения 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правительства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Еврейской автономной области о ходе исполнения.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Сформирована потребность медицинских работников первичного звена здравоохранения 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Еврейской автономной</w:t>
            </w: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 области в служебном жилье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Сформирован перечень служебных помещений для предоставления их специалистам.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2020 год – 25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2021год  – 30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2022 год – 35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2023 год – 40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2024 год – 40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2025 год – 40.</w:t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8.3.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Осуществление ежемесячной компенсации оплаты найма за жилое помещение медицинским работникам государственных медицинских организаций Еврейской автономной</w:t>
            </w: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 области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, оказывающим первичную медико-санитарную помощь.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января 2021 год, далее ежегодно с 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ежеквартально до 25 числа месяца, следующего за отчетным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Еврейск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о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й автономной области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Ежеквартальный внутренний отчет управления здравоохранения 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правительства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Еврейской автономной области о ходе исполнения.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Снижение кадрового дефицита и закрепление медицинских работников в медицинских организациях, оказывающих ПМСП.</w:t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ind w:left="-142" w:right="-108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8.4.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Приоритетное предоставление медицинским работникам в соответствии с критериями нуждаемости жилых помещений по договору социального найма (квартиры, дома).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января 2021 год, далее ежегодно с 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ежегодно до 20 числа месяца, следующего за отчетным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Еврейск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о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й автономной области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Ежегодный отчет в МЗ РФ о ходе исполнения. 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Создание условий и мотивации для закрепления медицинских работников медицинских организаций, уменьшение оттока кадров из государственного сектора отрасли здравоохранения.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Количество медицинских работников, получивших служебное помещение: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2020 год – 10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2021 год – 10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2022 год – 10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2023 год – 10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2024 год – 10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2025 год – 10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Создание условий и мотивации для закрепления медицинских работников медицинских организаций, уменьшение оттока кадров из государственного сектора отрасли здравоохранения.</w:t>
            </w:r>
            <w:r>
              <w:rPr>
                <w:rFonts w:ascii="Times New Roman" w:hAnsi="Times New Roman" w:eastAsia="Arial Unicode MS"/>
                <w:sz w:val="20"/>
                <w:szCs w:val="20"/>
              </w:rPr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ind w:right="-108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9.</w:t>
            </w:r>
            <w:r/>
          </w:p>
        </w:tc>
        <w:tc>
          <w:tcPr>
            <w:tcW w:w="4053" w:type="dxa"/>
            <w:vAlign w:val="center"/>
            <w:textDirection w:val="lrTb"/>
            <w:noWrap w:val="false"/>
          </w:tcPr>
          <w:p>
            <w:pPr>
              <w:pStyle w:val="1122"/>
              <w:shd w:val="clear" w:fill="FFFFFF" w:color="auto"/>
              <w:rPr>
                <w:b/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Разработка и внедрение механизма наставничества в отношении врачей - молодых специалистов, прошедших целевое обучение.</w:t>
            </w:r>
            <w:r>
              <w:rPr>
                <w:b/>
                <w:bCs/>
                <w:sz w:val="20"/>
                <w:szCs w:val="20"/>
              </w:rPr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января 2021 год, далее ежегодно с 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ежеквартально до 15 числа месяца, следующего за отчетным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Еврейск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о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й автономной области</w:t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Ежеквартальный отчет в МЗ РФ о ходе исполнения.</w:t>
            </w:r>
            <w:r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Повышение числа молодых врачей в государственных медицинских организациях системы здравоохранения.</w:t>
            </w: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Повышение престижа профессии медицинского работника первичного звена государственного здравоохранения области.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Количество подопечных у наставников (всего человек):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2020 год – 6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2021 год – 7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2022 год – 10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2023 год – 12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2024 год – 15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</w:rPr>
              <w:t xml:space="preserve">2025 год – 17 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 w:eastAsia="Arial Unicode MS"/>
                <w:sz w:val="20"/>
                <w:szCs w:val="20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Повышение числа молодых врачей в медицинских организациях государственной системы здравоохранения области.</w:t>
            </w:r>
            <w:r>
              <w:rPr>
                <w:rFonts w:ascii="Times New Roman" w:hAnsi="Times New Roman" w:eastAsia="Arial Unicode MS"/>
                <w:sz w:val="20"/>
                <w:szCs w:val="20"/>
              </w:rPr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10.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Администрирование кадровой политики, развитие кадровых служб медицинских организаций.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января 2021 год, далее ежегодно с 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ежегодно до 20 числа месяца, следующего за отчетным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Еврейск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о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й автономной области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Ежегодный 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внутренний отчет управления здравоохранения 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правительства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Еврейской автономной области о ходе исполнения.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Развитие кадровых служб государственных медицинских организаций Еврейской автономной области. Увеличение штатной численности кадровых служб, объема работы по подбору персонала.</w:t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11.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Включение в показатели эффективности деятельности руководителей медицинских организаций показателей, характеризующих обеспечение медицинских организаций медицинскими работниками.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января 2021 года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 31 декабря 2021 года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Еврейск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о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й автономной области</w:t>
            </w:r>
            <w:r/>
          </w:p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Отчет в МЗ РФ о результатах исполнения по итогам 2020 года.</w:t>
            </w:r>
            <w:r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  <w:t xml:space="preserve">Повышение укомплектованности медицинских организаций, оказывающих первичную медико-санитарную помощь и скорую медицинскую помощь.</w:t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12.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80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Делегирование отдельных функциональных обязанностей врачей  среднему медицинскому персоналу. Внедрение новых моделей деятельности.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января 2021 год, далее ежегодно с 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ежегодно до 31 декабря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Еврейской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автономной области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Ежегодный отчет в МЗ РФ о ходе исполнения.</w:t>
            </w:r>
            <w:r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Передача отдельных функц</w:t>
            </w:r>
            <w:r>
              <w:rPr>
                <w:rFonts w:ascii="Times New Roman" w:hAnsi="Times New Roman" w:eastAsia="Arial Unicode MS"/>
                <w:sz w:val="20"/>
                <w:szCs w:val="20"/>
                <w:lang w:eastAsia="ru-RU"/>
              </w:rPr>
              <w:t xml:space="preserve">ий врача к специалистам со средним медицинским образованием приведет к оптимизации в структуре затрат рабочего времени врача в пользу пациента и снизит риски не желательных временных потерь на выполнение не соответствующих уровню образования врача функций.</w:t>
            </w:r>
            <w:r>
              <w:rPr>
                <w:rFonts w:ascii="Times New Roman" w:hAnsi="Times New Roman"/>
                <w:bCs/>
                <w:sz w:val="20"/>
                <w:szCs w:val="20"/>
                <w:lang w:eastAsia="ru-RU"/>
              </w:rPr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13.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Осуществление ежемесячной ден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ежной выплаты в период подготовки специалистов в сфере здравоохранения  на условиях договора о целевом обучении в течение всего периода обучения в высшем учебном заведении и в образовательном учреждении среднего профессионального образования, в ординатуре.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сентября 2020 год, далее ежегодно с 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 31 декабря 2025 года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Еврейск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о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й автономной области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Ежегодный внутренний отчет управления здравоохранения 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правительства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Еврейской автономной области о ходе исполнения.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Снижение кадрового дефицита медицинских работников в медицинских организациях, оказывающих ПМСП.</w:t>
            </w:r>
            <w:r/>
          </w:p>
        </w:tc>
      </w:tr>
      <w:tr>
        <w:trPr/>
        <w:tc>
          <w:tcPr>
            <w:tcW w:w="5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</w:t>
            </w:r>
            <w:r/>
          </w:p>
        </w:tc>
        <w:tc>
          <w:tcPr>
            <w:tcW w:w="4053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Предоставление выплаты молодым специалистам («подъемные»), окончившим образ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овательные организации высшего образования профессионального образования в сфере здравоохранения и трудоустроившимся в государственные медицинские организации Еврейской автономой области, с обязательством работать не менее трех лет, в размере 132 тыс. руб.</w:t>
            </w:r>
            <w:r/>
          </w:p>
        </w:tc>
        <w:tc>
          <w:tcPr>
            <w:tcW w:w="212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 1 сентября 2020 год, далее ежегодно с 1 января</w:t>
            </w:r>
            <w:r/>
          </w:p>
        </w:tc>
        <w:tc>
          <w:tcPr>
            <w:tcW w:w="1842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 31 декабря 2025 года</w:t>
            </w:r>
            <w:r/>
          </w:p>
        </w:tc>
        <w:tc>
          <w:tcPr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Управление здравоохранения правительства Еврейск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о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й автономной области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W w:w="411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Ежегодный внутренний отчет управления здравоохранения 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правительства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Еврейской автономной области о ходе исполнения.</w:t>
            </w:r>
            <w:r/>
          </w:p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Закрепление медицинских работников в медицинских организациях, оказывающих ПМСП, с целью снижения дефицита.</w:t>
            </w:r>
            <w:r/>
          </w:p>
        </w:tc>
      </w:tr>
    </w:tbl>
    <w:p>
      <w:pPr>
        <w:pStyle w:val="965"/>
        <w:jc w:val="center"/>
        <w:spacing w:lineRule="auto" w:line="240"/>
        <w:rPr>
          <w:rFonts w:ascii="Times New Roman" w:hAnsi="Times New Roman"/>
          <w:b/>
          <w:bCs/>
          <w:sz w:val="28"/>
          <w:szCs w:val="28"/>
        </w:rPr>
        <w:sectPr>
          <w:headerReference w:type="default" r:id="rId12"/>
          <w:footerReference w:type="default" r:id="rId14"/>
          <w:footnotePr/>
          <w:endnotePr/>
          <w:type w:val="nextPage"/>
          <w:pgSz w:w="16838" w:h="11905" w:orient="landscape"/>
          <w:pgMar w:top="851" w:right="1134" w:bottom="1701" w:left="1134" w:header="397" w:footer="0" w:gutter="0"/>
          <w:cols w:num="1" w:sep="0" w:space="720" w:equalWidth="1"/>
          <w:docGrid w:linePitch="360"/>
        </w:sectPr>
      </w:pPr>
      <w:r>
        <w:rPr>
          <w:rFonts w:ascii="Times New Roman" w:hAnsi="Times New Roman"/>
          <w:b/>
          <w:bCs/>
          <w:sz w:val="28"/>
          <w:szCs w:val="28"/>
        </w:rPr>
      </w:r>
      <w:r/>
    </w:p>
    <w:p>
      <w:pPr>
        <w:pStyle w:val="965"/>
        <w:jc w:val="center"/>
        <w:spacing w:lineRule="auto" w:line="24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Повышение эффективности систем оплаты труда медицинских работников, в том числе оказывающих первичную медико-санитарную помощь и скорую помощь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Анализ применяемых систем оплаты труда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медицинских работников Еврейской автономной области </w:t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/>
    </w:p>
    <w:p>
      <w:pPr>
        <w:pStyle w:val="965"/>
        <w:ind w:firstLine="709"/>
        <w:jc w:val="both"/>
        <w:spacing w:lineRule="auto" w:line="240" w:after="0"/>
        <w:widowControl w:val="off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Система оплаты труда медицинских работников государственных учреждений здравоохранения Еврейской автономной области (далее – Система) утверждена постановлением Правительства Еврейской автономной области </w:t>
      </w:r>
      <w:r>
        <w:rPr>
          <w:rFonts w:ascii="Times New Roman" w:hAnsi="Times New Roman"/>
          <w:sz w:val="28"/>
          <w:szCs w:val="28"/>
          <w:lang w:eastAsia="ru-RU"/>
        </w:rPr>
        <w:t xml:space="preserve">от 14.10.2008 № 289-пп «О порядке и условиях введения отр</w:t>
      </w:r>
      <w:r>
        <w:rPr>
          <w:rFonts w:ascii="Times New Roman" w:hAnsi="Times New Roman"/>
          <w:sz w:val="28"/>
          <w:szCs w:val="28"/>
          <w:lang w:eastAsia="ru-RU"/>
        </w:rPr>
        <w:t xml:space="preserve">аслевых систем оплаты труда работников государственных органов Еврейской автономной области, замещающих должности, не являющиеся должностями государственной гражданской службы Еврейской автономной области, и работников областных государственных учреждений»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, оплата труда которых в настоящее время осуществляется на основе Единой тарифной сетки по оплате труда работников областных государственных учреждений». </w:t>
      </w:r>
      <w:r/>
    </w:p>
    <w:p>
      <w:pPr>
        <w:pStyle w:val="965"/>
        <w:ind w:firstLine="709"/>
        <w:jc w:val="both"/>
        <w:spacing w:lineRule="auto" w:line="240" w:after="0"/>
        <w:widowControl w:val="off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соответствии с установленной Системой разме</w:t>
      </w:r>
      <w:r>
        <w:rPr>
          <w:rFonts w:ascii="Times New Roman" w:hAnsi="Times New Roman"/>
          <w:sz w:val="28"/>
          <w:szCs w:val="28"/>
        </w:rPr>
        <w:t xml:space="preserve">ры окладов (должностных окладов) устанавливаются на основе размеров минимальных окладов (минимальных должностных окладов) работников по соответствующим профессиональным квалификационным группам и квалификационным уровням, повышающих коэффициентов по занима</w:t>
      </w:r>
      <w:r>
        <w:rPr>
          <w:rFonts w:ascii="Times New Roman" w:hAnsi="Times New Roman"/>
          <w:sz w:val="28"/>
          <w:szCs w:val="28"/>
        </w:rPr>
        <w:t xml:space="preserve">емым должностям (профессиям) в зависимости от предъявляемых требований к профессиональной подготовке и уровню квалификации, которые необходимы для осуществления соответствующей профессиональной деятельности, с учетом сложности и объема выполняемой работы. 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Положениями о системе оплаты труда учреждений определяются конкретные размеры окладов (должностных окладов), ставок заработной платы р</w:t>
      </w:r>
      <w:r>
        <w:rPr>
          <w:rFonts w:ascii="Times New Roman" w:hAnsi="Times New Roman"/>
          <w:sz w:val="28"/>
          <w:szCs w:val="28"/>
        </w:rPr>
        <w:t xml:space="preserve">аботников учреждений по профессиональным квалификационным группам не ниже соответствующих минимальных размеров окладов (должностных окладов), ставок заработной платы работников учреждений, определенных Положением, в пределах фондов оплаты труда учреждений.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pacing w:val="-10"/>
          <w:sz w:val="28"/>
          <w:szCs w:val="28"/>
        </w:rPr>
      </w:pPr>
      <w:r>
        <w:rPr>
          <w:rFonts w:ascii="Times New Roman" w:hAnsi="Times New Roman"/>
          <w:spacing w:val="-10"/>
          <w:sz w:val="28"/>
          <w:szCs w:val="28"/>
        </w:rPr>
        <w:t xml:space="preserve">При оплате труда медицинских работников, с учетом условий труда, п</w:t>
      </w:r>
      <w:r>
        <w:rPr>
          <w:rFonts w:ascii="Times New Roman" w:hAnsi="Times New Roman"/>
          <w:spacing w:val="-10"/>
          <w:sz w:val="28"/>
          <w:szCs w:val="28"/>
        </w:rPr>
        <w:t xml:space="preserve">рименяются выплаты компенсационного характера, предусмотренные федеральными нормативными правовыми актами, а также установленные нормативными правовыми актами субъекта в качестве обязательных для введения в систему оплаты труда учреждений здравоохранения. 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Положением установлены следующие выплаты: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1) выплаты работникам, занятым на работах с вредными и (или) опасными условиями труда;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2) выплаты за работу в местностях с особыми климатическими условиями;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3) выплаты за работу в условиях, отклоняющихся от нормальных: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выплата за выполнение работ различной квалификации;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выплата за совмещение профессий (должностей);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выплата за расширение зон обслуживания;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выплата за увеличение объема работы или исполнение обязанностей временно отсутствующего работника;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выплата за сверхурочную работу;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выплата за работу в ночное время;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выплата за работу в выходные и нерабочие праздничные дни;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выплаты при выполнении работ в других условиях, отклоняющихся от нормальных;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4) ежемесячная процентная надбавка за работу со сведениями, составляющими государственную тайну.</w:t>
      </w:r>
      <w:r/>
    </w:p>
    <w:p>
      <w:pPr>
        <w:pStyle w:val="965"/>
        <w:ind w:firstLine="709"/>
        <w:jc w:val="both"/>
        <w:spacing w:lineRule="auto" w:line="240" w:after="0"/>
        <w:widowControl w:val="off"/>
        <w:rPr>
          <w:rFonts w:ascii="Times New Roman" w:hAnsi="Times New Roman"/>
          <w:spacing w:val="-8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С целью стимулирования медицинских работников к повышению эффективности их труда, а также поощрения за выполненную работу с учетом условий</w:t>
      </w:r>
      <w:r>
        <w:rPr>
          <w:rFonts w:ascii="Times New Roman" w:hAnsi="Times New Roman"/>
          <w:spacing w:val="-8"/>
          <w:sz w:val="28"/>
          <w:szCs w:val="28"/>
          <w:lang w:eastAsia="ru-RU"/>
        </w:rPr>
        <w:t xml:space="preserve"> труда, применяются выплаты стимулирующего характера. 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 выплатам стимулирующего характера относятся: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1) премиальные выплаты по итогам работы;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2) премии за интенсивность и высокие результаты работы (балльная система);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3) премиальная выплата за выполнение особо важных и сложных работ (единовременно по итогам выполнения особо важных и сложных работ);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4) надбавка за выслугу лет 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5) надбавка за ученую степень;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6) надбавка за ученое звание;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7) надбавка за почетное звание;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8) надбавка за квалификационные категории (классы квалификации, категории) 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9) надбавка по учреждению (структурному подразделению учреждения)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10) надбавка за работу в сельской местности;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11) надбавка молодым специалистам, окончившим образовательные организации высшего образования или профессиональные образовательные организации), впервые приступившим к выполнению трудовых обязанностей по специальности.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center"/>
        <w:spacing w:lineRule="auto" w:line="24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center"/>
        <w:spacing w:lineRule="auto" w:line="24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center"/>
        <w:spacing w:lineRule="auto" w:line="24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center"/>
        <w:spacing w:lineRule="auto" w:line="24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center"/>
        <w:spacing w:lineRule="auto" w:line="24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center"/>
        <w:spacing w:lineRule="auto" w:line="24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z w:val="28"/>
          <w:szCs w:val="28"/>
        </w:rPr>
        <w:sectPr>
          <w:footnotePr/>
          <w:endnotePr/>
          <w:type w:val="nextPage"/>
          <w:pgSz w:w="11905" w:h="16838" w:orient="portrait"/>
          <w:pgMar w:top="1134" w:right="851" w:bottom="1134" w:left="1701" w:header="680" w:footer="0" w:gutter="0"/>
          <w:cols w:num="1" w:sep="0" w:space="720" w:equalWidth="1"/>
          <w:docGrid w:linePitch="360"/>
        </w:sectPr>
      </w:pPr>
      <w:r>
        <w:rPr>
          <w:rFonts w:ascii="Times New Roman" w:hAnsi="Times New Roman"/>
          <w:b/>
          <w:sz w:val="28"/>
          <w:szCs w:val="28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Устранение дефицита кадров в первичном звене здравоохранения и повышение уровня их квалификации, в том числе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в целях обеспечения возможности выбора медицинской организации и врача 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(задача № 4) 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  <w:r/>
    </w:p>
    <w:p>
      <w:pPr>
        <w:pStyle w:val="965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1. Краткая характеристика текущего состояния сферы регулирования.</w:t>
      </w:r>
      <w:r/>
    </w:p>
    <w:p>
      <w:pPr>
        <w:pStyle w:val="965"/>
        <w:ind w:left="-142"/>
        <w:jc w:val="center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1.1. Нормативно правовые акты и предмет их регулирования</w:t>
      </w:r>
      <w:r/>
    </w:p>
    <w:p>
      <w:pPr>
        <w:pStyle w:val="965"/>
        <w:jc w:val="right"/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Таблица № 1</w:t>
      </w:r>
      <w:r/>
    </w:p>
    <w:tbl>
      <w:tblPr>
        <w:tblW w:w="14190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600"/>
        <w:gridCol w:w="3600"/>
        <w:gridCol w:w="9990"/>
      </w:tblGrid>
      <w:tr>
        <w:trPr>
          <w:trHeight w:val="268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00" w:type="dxa"/>
            <w:vAlign w:val="center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0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Закон Еврейской автономной области от 20.04.2011 № 913-ОЗ</w:t>
            </w:r>
            <w:r/>
          </w:p>
        </w:tc>
        <w:tc>
          <w:tcPr>
            <w:tcBorders>
              <w:left w:val="none" w:color="FFFFFF" w:sz="255" w:space="0"/>
              <w:top w:val="single" w:color="000000" w:sz="8" w:space="0"/>
              <w:right w:val="single" w:color="000000" w:sz="8" w:space="0"/>
              <w:bottom w:val="single" w:color="000000" w:sz="8" w:space="0"/>
            </w:tcBorders>
            <w:tcW w:w="999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«Об оплате труда работников государственных органов Еврейской автономной области, замещающих должности, не являющиеся должностями государственной гражданской службы Еврейской автономной области, и работников государственных учреждений».</w:t>
            </w:r>
            <w:r/>
          </w:p>
        </w:tc>
      </w:tr>
      <w:tr>
        <w:trPr>
          <w:trHeight w:val="190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0" w:type="dxa"/>
            <w:vAlign w:val="center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0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Постановление правительства Еврейской автономной области от 14.10.2008 № 289-пп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8" w:space="0"/>
            </w:tcBorders>
            <w:tcW w:w="999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«О порядке и условиях вве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дения отраслевых систем оплаты труда работников государственных органов Еврейской автономной области, замещающих должности, не являющиеся должностями государственной гражданской службы Еврейской автономной области, и работников государственных учреждений».</w:t>
            </w:r>
            <w:r/>
          </w:p>
        </w:tc>
      </w:tr>
      <w:tr>
        <w:trPr>
          <w:trHeight w:val="127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0" w:type="dxa"/>
            <w:vAlign w:val="center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0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Постановление правительства Еврейской автономной области от 12.10.2010 № 366-пп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8" w:space="0"/>
              <w:bottom w:val="single" w:color="000000" w:sz="4" w:space="0"/>
            </w:tcBorders>
            <w:tcW w:w="999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«О системе оплаты труда работников областных государственных учреждений подведомственных управлению здравоохранения правительства Еврейской автономной области».</w:t>
            </w:r>
            <w:r/>
          </w:p>
        </w:tc>
      </w:tr>
      <w:tr>
        <w:trPr>
          <w:trHeight w:val="253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00" w:type="dxa"/>
            <w:vAlign w:val="center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0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Постановление правительства Еврейской автономной области от 08.10.2019 № 314-пп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99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«О повышении размеров базовых окладов (базовых должностных окладов), базовых ставок заработно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й платы работников государственных органов Еврейской автономной области, замещающих должности, не являющиеся должностями государственной гражданской службы Еврейской автономной области, и работников государственных учреждений Еврейской автономной области».</w:t>
            </w:r>
            <w:r/>
          </w:p>
        </w:tc>
      </w:tr>
    </w:tbl>
    <w:p>
      <w:pPr>
        <w:pStyle w:val="965"/>
        <w:spacing w:lineRule="auto" w:line="24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spacing w:lineRule="auto" w:line="240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ab/>
        <w:t xml:space="preserve">1.2. Установление должностных окладов медицинских работников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0"/>
          <w:szCs w:val="20"/>
          <w:lang w:eastAsia="ru-RU"/>
        </w:rPr>
      </w:pPr>
      <w:r>
        <w:rPr>
          <w:rFonts w:ascii="Times New Roman" w:hAnsi="Times New Roman"/>
          <w:sz w:val="20"/>
          <w:szCs w:val="20"/>
        </w:rPr>
        <w:t xml:space="preserve">Должностные оклады медицинских работников устанавливаются </w:t>
      </w:r>
      <w:r>
        <w:rPr>
          <w:rFonts w:ascii="Times New Roman" w:hAnsi="Times New Roman"/>
          <w:sz w:val="20"/>
          <w:szCs w:val="20"/>
          <w:lang w:eastAsia="ru-RU"/>
        </w:rPr>
        <w:t xml:space="preserve">постановлением правительства Еврейской автономной области от 12.10.2010 N 366-пп</w:t>
      </w:r>
      <w:r>
        <w:rPr>
          <w:rFonts w:ascii="Times New Roman" w:hAnsi="Times New Roman"/>
          <w:sz w:val="20"/>
          <w:szCs w:val="20"/>
          <w:lang w:eastAsia="ru-RU"/>
        </w:rPr>
        <w:t xml:space="preserve"> «О системе оплаты труда работников областных государственных учреждений, подведомственных управлению здравоохранения правительства Еврейской автономной области». Оклады (должностные оклады), ставки заработной платы работников учреждений устанавливаются в </w:t>
      </w:r>
      <w:r>
        <w:rPr>
          <w:rFonts w:ascii="Times New Roman" w:hAnsi="Times New Roman"/>
          <w:sz w:val="20"/>
          <w:szCs w:val="20"/>
          <w:lang w:eastAsia="ru-RU"/>
        </w:rPr>
        <w:t xml:space="preserve">пределах базовых окладов (базовых должностных окладов), базовых ставок заработной платы по профессиональным квалификационным группам общеотраслевых должностей руководителей, специалистов, служащих, а также общеотраслевых профессий рабочих в соответствии с </w:t>
      </w:r>
      <w:r>
        <w:rPr>
          <w:rFonts w:ascii="Times New Roman" w:hAnsi="Times New Roman"/>
          <w:sz w:val="20"/>
          <w:szCs w:val="20"/>
          <w:lang w:eastAsia="ru-RU"/>
        </w:rPr>
        <w:fldChar w:fldCharType="begin"/>
      </w:r>
      <w:r>
        <w:rPr>
          <w:rFonts w:ascii="Times New Roman" w:hAnsi="Times New Roman"/>
          <w:sz w:val="20"/>
          <w:szCs w:val="20"/>
          <w:lang w:eastAsia="ru-RU"/>
        </w:rPr>
        <w:instrText xml:space="preserve">HYPERLINK consultantplus://offline/ref=A9DD4D594E31A845ED4FE0C46D3A1B7A5263E6FCBB8BBB10349E159E4CB8A09EEDE7AB1FFB7A197AD48BDF116D7F6416HEj4E </w:instrText>
      </w:r>
      <w:r>
        <w:rPr>
          <w:rFonts w:ascii="Times New Roman" w:hAnsi="Times New Roman"/>
          <w:sz w:val="20"/>
          <w:szCs w:val="20"/>
          <w:lang w:eastAsia="ru-RU"/>
        </w:rPr>
        <w:fldChar w:fldCharType="separate"/>
      </w:r>
      <w:r>
        <w:rPr>
          <w:rFonts w:ascii="Times New Roman" w:hAnsi="Times New Roman"/>
          <w:sz w:val="20"/>
          <w:szCs w:val="20"/>
          <w:lang w:eastAsia="ru-RU"/>
        </w:rPr>
        <w:t xml:space="preserve">постановлением</w:t>
      </w:r>
      <w:r>
        <w:rPr>
          <w:rFonts w:ascii="Times New Roman" w:hAnsi="Times New Roman"/>
          <w:sz w:val="20"/>
          <w:szCs w:val="20"/>
          <w:lang w:eastAsia="ru-RU"/>
        </w:rPr>
        <w:fldChar w:fldCharType="end"/>
      </w:r>
      <w:r>
        <w:rPr>
          <w:rFonts w:ascii="Times New Roman" w:hAnsi="Times New Roman"/>
          <w:sz w:val="20"/>
          <w:szCs w:val="20"/>
          <w:lang w:eastAsia="ru-RU"/>
        </w:rPr>
        <w:t xml:space="preserve"> правительства Еврейской автономной области от 14.10.2008 N 289-пп "О порядке и условиях введения отра</w:t>
      </w:r>
      <w:r>
        <w:rPr>
          <w:rFonts w:ascii="Times New Roman" w:hAnsi="Times New Roman"/>
          <w:sz w:val="20"/>
          <w:szCs w:val="20"/>
          <w:lang w:eastAsia="ru-RU"/>
        </w:rPr>
        <w:t xml:space="preserve">слевых систем оплаты труда работников государственных органов Еврейской автономной области, замещающих должности, не являющиеся должностями государственной гражданской службы Еврейской автономной области, и работников областных государственных учреждений".</w:t>
      </w:r>
      <w:r/>
    </w:p>
    <w:p>
      <w:pPr>
        <w:pStyle w:val="965"/>
        <w:ind w:firstLine="540"/>
        <w:jc w:val="both"/>
        <w:spacing w:lineRule="auto" w:line="240" w:after="0"/>
        <w:rPr>
          <w:rFonts w:ascii="Times New Roman" w:hAnsi="Times New Roman"/>
          <w:sz w:val="20"/>
          <w:szCs w:val="20"/>
          <w:lang w:eastAsia="ru-RU"/>
        </w:rPr>
      </w:pPr>
      <w:r>
        <w:rPr>
          <w:rFonts w:ascii="Times New Roman" w:hAnsi="Times New Roman"/>
          <w:sz w:val="20"/>
          <w:szCs w:val="20"/>
          <w:lang w:eastAsia="ru-RU"/>
        </w:rPr>
        <w:t xml:space="preserve">Оклады (должностные оклады), ставки заработной платы медицинских и фармацевтических работников учреждений устанавливаются в пределах </w:t>
      </w:r>
      <w:r>
        <w:rPr>
          <w:rFonts w:ascii="Times New Roman" w:hAnsi="Times New Roman"/>
          <w:sz w:val="20"/>
          <w:szCs w:val="20"/>
          <w:lang w:eastAsia="ru-RU"/>
        </w:rPr>
        <w:fldChar w:fldCharType="begin"/>
      </w:r>
      <w:r>
        <w:rPr>
          <w:rFonts w:ascii="Times New Roman" w:hAnsi="Times New Roman"/>
          <w:sz w:val="20"/>
          <w:szCs w:val="20"/>
          <w:lang w:eastAsia="ru-RU"/>
        </w:rPr>
        <w:instrText xml:space="preserve">HYPERLINK consultantplus://offline/ref=A9DD4D594E31A845ED4FE0C46D3A1B7A5263E6FCB88BBD11359E159E4CB8A09EEDE7AB0DFB22157ADD94DE1878293550B10AF0CE42E970906CB1D9HEj2E </w:instrText>
      </w:r>
      <w:r>
        <w:rPr>
          <w:rFonts w:ascii="Times New Roman" w:hAnsi="Times New Roman"/>
          <w:sz w:val="20"/>
          <w:szCs w:val="20"/>
          <w:lang w:eastAsia="ru-RU"/>
        </w:rPr>
        <w:fldChar w:fldCharType="separate"/>
      </w:r>
      <w:r>
        <w:rPr>
          <w:rFonts w:ascii="Times New Roman" w:hAnsi="Times New Roman"/>
          <w:sz w:val="20"/>
          <w:szCs w:val="20"/>
          <w:lang w:eastAsia="ru-RU"/>
        </w:rPr>
        <w:t xml:space="preserve">размеров</w:t>
      </w:r>
      <w:r>
        <w:rPr>
          <w:rFonts w:ascii="Times New Roman" w:hAnsi="Times New Roman"/>
          <w:sz w:val="20"/>
          <w:szCs w:val="20"/>
          <w:lang w:eastAsia="ru-RU"/>
        </w:rPr>
        <w:fldChar w:fldCharType="end"/>
      </w:r>
      <w:r>
        <w:rPr>
          <w:rFonts w:ascii="Times New Roman" w:hAnsi="Times New Roman"/>
          <w:sz w:val="20"/>
          <w:szCs w:val="20"/>
          <w:lang w:eastAsia="ru-RU"/>
        </w:rPr>
        <w:t xml:space="preserve"> базовых окладов (базовых должностных окладов), базовых ставок заработной платы по профессиональным </w:t>
      </w:r>
      <w:r>
        <w:rPr>
          <w:rFonts w:ascii="Times New Roman" w:hAnsi="Times New Roman"/>
          <w:sz w:val="20"/>
          <w:szCs w:val="20"/>
          <w:lang w:eastAsia="ru-RU"/>
        </w:rPr>
        <w:fldChar w:fldCharType="begin"/>
      </w:r>
      <w:r>
        <w:rPr>
          <w:rFonts w:ascii="Times New Roman" w:hAnsi="Times New Roman"/>
          <w:sz w:val="20"/>
          <w:szCs w:val="20"/>
          <w:lang w:eastAsia="ru-RU"/>
        </w:rPr>
        <w:instrText xml:space="preserve">HYPERLINK consultantplus://offline/ref=A9DD4D594E31A845ED4FFEC97B5641755669BCF7B98AB7456BC14EC31BB1AAC9AAA8F24FBF2F147AD49E8B4937286914ED19F0CE42EB798CH6jEE </w:instrText>
      </w:r>
      <w:r>
        <w:rPr>
          <w:rFonts w:ascii="Times New Roman" w:hAnsi="Times New Roman"/>
          <w:sz w:val="20"/>
          <w:szCs w:val="20"/>
          <w:lang w:eastAsia="ru-RU"/>
        </w:rPr>
        <w:fldChar w:fldCharType="separate"/>
      </w:r>
      <w:r>
        <w:rPr>
          <w:rFonts w:ascii="Times New Roman" w:hAnsi="Times New Roman"/>
          <w:sz w:val="20"/>
          <w:szCs w:val="20"/>
          <w:lang w:eastAsia="ru-RU"/>
        </w:rPr>
        <w:t xml:space="preserve">квалификационным группам</w:t>
      </w:r>
      <w:r>
        <w:rPr>
          <w:rFonts w:ascii="Times New Roman" w:hAnsi="Times New Roman"/>
          <w:sz w:val="20"/>
          <w:szCs w:val="20"/>
          <w:lang w:eastAsia="ru-RU"/>
        </w:rPr>
        <w:fldChar w:fldCharType="end"/>
      </w:r>
      <w:r>
        <w:rPr>
          <w:rFonts w:ascii="Times New Roman" w:hAnsi="Times New Roman"/>
          <w:sz w:val="20"/>
          <w:szCs w:val="20"/>
          <w:lang w:eastAsia="ru-RU"/>
        </w:rPr>
        <w:t xml:space="preserve"> должностей медицинских и фармацевтических работников, утвержденным Приказом Министерства здравоохранения и социального разв</w:t>
      </w:r>
      <w:r>
        <w:rPr>
          <w:rFonts w:ascii="Times New Roman" w:hAnsi="Times New Roman"/>
          <w:sz w:val="20"/>
          <w:szCs w:val="20"/>
          <w:lang w:eastAsia="ru-RU"/>
        </w:rPr>
        <w:t xml:space="preserve">ития Российской Федерации от 06.08.2007 N 526 "Об утверждении профессиональных квалификационных групп должностей медицинских и фармацевтических работников", утвержденных настоящим постановлением правительства Еврейской автономной области (далее - область).</w:t>
      </w:r>
      <w:r/>
    </w:p>
    <w:p>
      <w:pPr>
        <w:pStyle w:val="965"/>
        <w:ind w:firstLine="540"/>
        <w:jc w:val="both"/>
        <w:spacing w:lineRule="auto" w:line="240" w:after="0"/>
        <w:rPr>
          <w:rFonts w:ascii="Times New Roman" w:hAnsi="Times New Roman"/>
          <w:sz w:val="20"/>
          <w:szCs w:val="20"/>
          <w:lang w:eastAsia="ru-RU"/>
        </w:rPr>
      </w:pPr>
      <w:r>
        <w:rPr>
          <w:rFonts w:ascii="Times New Roman" w:hAnsi="Times New Roman"/>
          <w:sz w:val="20"/>
          <w:szCs w:val="20"/>
          <w:lang w:eastAsia="ru-RU"/>
        </w:rPr>
        <w:t xml:space="preserve">Оклады (должностные оклады), ставки заработной платы медицинских работников учреждений, должности которых не предусмотрены профессиональными </w:t>
      </w:r>
      <w:r>
        <w:rPr>
          <w:rFonts w:ascii="Times New Roman" w:hAnsi="Times New Roman"/>
          <w:sz w:val="20"/>
          <w:szCs w:val="20"/>
          <w:lang w:eastAsia="ru-RU"/>
        </w:rPr>
        <w:fldChar w:fldCharType="begin"/>
      </w:r>
      <w:r>
        <w:rPr>
          <w:rFonts w:ascii="Times New Roman" w:hAnsi="Times New Roman"/>
          <w:sz w:val="20"/>
          <w:szCs w:val="20"/>
          <w:lang w:eastAsia="ru-RU"/>
        </w:rPr>
        <w:instrText xml:space="preserve">HYPERLINK consultantplus://offline/ref=A9DD4D594E31A845ED4FFEC97B5641755669BCF7B98AB7456BC14EC31BB1AAC9AAA8F24FBF2F147AD49E8B4937286914ED19F0CE42EB798CH6jEE </w:instrText>
      </w:r>
      <w:r>
        <w:rPr>
          <w:rFonts w:ascii="Times New Roman" w:hAnsi="Times New Roman"/>
          <w:sz w:val="20"/>
          <w:szCs w:val="20"/>
          <w:lang w:eastAsia="ru-RU"/>
        </w:rPr>
        <w:fldChar w:fldCharType="separate"/>
      </w:r>
      <w:r>
        <w:rPr>
          <w:rFonts w:ascii="Times New Roman" w:hAnsi="Times New Roman"/>
          <w:sz w:val="20"/>
          <w:szCs w:val="20"/>
          <w:lang w:eastAsia="ru-RU"/>
        </w:rPr>
        <w:t xml:space="preserve">квалификационными группами</w:t>
      </w:r>
      <w:r>
        <w:rPr>
          <w:rFonts w:ascii="Times New Roman" w:hAnsi="Times New Roman"/>
          <w:sz w:val="20"/>
          <w:szCs w:val="20"/>
          <w:lang w:eastAsia="ru-RU"/>
        </w:rPr>
        <w:fldChar w:fldCharType="end"/>
      </w:r>
      <w:r>
        <w:rPr>
          <w:rFonts w:ascii="Times New Roman" w:hAnsi="Times New Roman"/>
          <w:sz w:val="20"/>
          <w:szCs w:val="20"/>
          <w:lang w:eastAsia="ru-RU"/>
        </w:rPr>
        <w:t xml:space="preserve">, утвержденными Приказом Министерства здравоохранения и социального развития Российской Федерации от 06.08.2007 N 526 "Об утверждении профессиональных квалификационных групп должностей медицинских и фармацевтических работников", устанавливаются в пределах </w:t>
      </w:r>
      <w:r>
        <w:rPr>
          <w:rFonts w:ascii="Times New Roman" w:hAnsi="Times New Roman"/>
          <w:sz w:val="20"/>
          <w:szCs w:val="20"/>
          <w:lang w:eastAsia="ru-RU"/>
        </w:rPr>
        <w:fldChar w:fldCharType="begin"/>
      </w:r>
      <w:r>
        <w:rPr>
          <w:rFonts w:ascii="Times New Roman" w:hAnsi="Times New Roman"/>
          <w:sz w:val="20"/>
          <w:szCs w:val="20"/>
          <w:lang w:eastAsia="ru-RU"/>
        </w:rPr>
        <w:instrText xml:space="preserve">HYPERLINK consultantplus://offline/ref=A9DD4D594E31A845ED4FE0C46D3A1B7A5263E6FCB88BBD11359E159E4CB8A09EEDE7AB0DFB22157ADD94DC1878293550B10AF0CE42E970906CB1D9HEj2E </w:instrText>
      </w:r>
      <w:r>
        <w:rPr>
          <w:rFonts w:ascii="Times New Roman" w:hAnsi="Times New Roman"/>
          <w:sz w:val="20"/>
          <w:szCs w:val="20"/>
          <w:lang w:eastAsia="ru-RU"/>
        </w:rPr>
        <w:fldChar w:fldCharType="separate"/>
      </w:r>
      <w:r>
        <w:rPr>
          <w:rFonts w:ascii="Times New Roman" w:hAnsi="Times New Roman"/>
          <w:sz w:val="20"/>
          <w:szCs w:val="20"/>
          <w:lang w:eastAsia="ru-RU"/>
        </w:rPr>
        <w:t xml:space="preserve">размеров</w:t>
      </w:r>
      <w:r>
        <w:rPr>
          <w:rFonts w:ascii="Times New Roman" w:hAnsi="Times New Roman"/>
          <w:sz w:val="20"/>
          <w:szCs w:val="20"/>
          <w:lang w:eastAsia="ru-RU"/>
        </w:rPr>
        <w:fldChar w:fldCharType="end"/>
      </w:r>
      <w:r>
        <w:rPr>
          <w:rFonts w:ascii="Times New Roman" w:hAnsi="Times New Roman"/>
          <w:sz w:val="20"/>
          <w:szCs w:val="20"/>
          <w:lang w:eastAsia="ru-RU"/>
        </w:rPr>
        <w:t xml:space="preserve"> базовых окладов (базовых должностных окладов), базовых ставок заработной платы медицинских и фармацевтических работников, должности которых не включены в профессиональные </w:t>
      </w:r>
      <w:r>
        <w:rPr>
          <w:rFonts w:ascii="Times New Roman" w:hAnsi="Times New Roman"/>
          <w:sz w:val="20"/>
          <w:szCs w:val="20"/>
          <w:lang w:eastAsia="ru-RU"/>
        </w:rPr>
        <w:fldChar w:fldCharType="begin"/>
      </w:r>
      <w:r>
        <w:rPr>
          <w:rFonts w:ascii="Times New Roman" w:hAnsi="Times New Roman"/>
          <w:sz w:val="20"/>
          <w:szCs w:val="20"/>
          <w:lang w:eastAsia="ru-RU"/>
        </w:rPr>
        <w:instrText xml:space="preserve">HYPERLINK consultantplus://offline/ref=A9DD4D594E31A845ED4FFEC97B5641755669BCF7B98AB7456BC14EC31BB1AAC9AAA8F24FBF2F147AD49E8B4937286914ED19F0CE42EB798CH6jEE </w:instrText>
      </w:r>
      <w:r>
        <w:rPr>
          <w:rFonts w:ascii="Times New Roman" w:hAnsi="Times New Roman"/>
          <w:sz w:val="20"/>
          <w:szCs w:val="20"/>
          <w:lang w:eastAsia="ru-RU"/>
        </w:rPr>
        <w:fldChar w:fldCharType="separate"/>
      </w:r>
      <w:r>
        <w:rPr>
          <w:rFonts w:ascii="Times New Roman" w:hAnsi="Times New Roman"/>
          <w:sz w:val="20"/>
          <w:szCs w:val="20"/>
          <w:lang w:eastAsia="ru-RU"/>
        </w:rPr>
        <w:t xml:space="preserve">квалификационные группы</w:t>
      </w:r>
      <w:r>
        <w:rPr>
          <w:rFonts w:ascii="Times New Roman" w:hAnsi="Times New Roman"/>
          <w:sz w:val="20"/>
          <w:szCs w:val="20"/>
          <w:lang w:eastAsia="ru-RU"/>
        </w:rPr>
        <w:fldChar w:fldCharType="end"/>
      </w:r>
      <w:r>
        <w:rPr>
          <w:rFonts w:ascii="Times New Roman" w:hAnsi="Times New Roman"/>
          <w:sz w:val="20"/>
          <w:szCs w:val="20"/>
          <w:lang w:eastAsia="ru-RU"/>
        </w:rPr>
        <w:t xml:space="preserve">, утвержденные Приказом Министер</w:t>
      </w:r>
      <w:r>
        <w:rPr>
          <w:rFonts w:ascii="Times New Roman" w:hAnsi="Times New Roman"/>
          <w:sz w:val="20"/>
          <w:szCs w:val="20"/>
          <w:lang w:eastAsia="ru-RU"/>
        </w:rPr>
        <w:t xml:space="preserve">ства здравоохранения и социального развития Российской Федерации от 06.08.2007 N 526 "Об утверждении профессиональных квалификационных групп должностей медицинских и фармацевтических работников", утвержденных настоящим постановлением правительства области.</w:t>
      </w:r>
      <w:r/>
    </w:p>
    <w:p>
      <w:pPr>
        <w:pStyle w:val="965"/>
        <w:ind w:firstLine="540"/>
        <w:jc w:val="both"/>
        <w:spacing w:lineRule="auto" w:line="240" w:after="0"/>
        <w:rPr>
          <w:rFonts w:ascii="Times New Roman" w:hAnsi="Times New Roman"/>
          <w:sz w:val="20"/>
          <w:szCs w:val="20"/>
          <w:lang w:eastAsia="ru-RU"/>
        </w:rPr>
      </w:pPr>
      <w:r>
        <w:rPr>
          <w:rFonts w:ascii="Times New Roman" w:hAnsi="Times New Roman"/>
          <w:sz w:val="20"/>
          <w:szCs w:val="20"/>
          <w:lang w:eastAsia="ru-RU"/>
        </w:rPr>
        <w:t xml:space="preserve">Оклады (должностные оклады), ставки заработной платы работникам учреждений, занимающим должности, относящиеся к иной отрасли (образование, культура, социальная защита и др.), устанавливаются в пределах базовых окл</w:t>
      </w:r>
      <w:r>
        <w:rPr>
          <w:rFonts w:ascii="Times New Roman" w:hAnsi="Times New Roman"/>
          <w:sz w:val="20"/>
          <w:szCs w:val="20"/>
          <w:lang w:eastAsia="ru-RU"/>
        </w:rPr>
        <w:t xml:space="preserve">адов (базовых должностных окладов), базовых ставок заработной платы, утвержденных постановлениями правительства области об оплате труда работников областных государственных учреждений, подведомственных соответствующим органам исполнительной власти области.</w:t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0"/>
          <w:szCs w:val="20"/>
          <w:lang w:eastAsia="ru-RU"/>
        </w:rPr>
      </w:pPr>
      <w:r>
        <w:rPr>
          <w:rFonts w:ascii="Times New Roman" w:hAnsi="Times New Roman"/>
          <w:sz w:val="20"/>
          <w:szCs w:val="20"/>
          <w:lang w:eastAsia="ru-RU"/>
        </w:rPr>
      </w:r>
      <w:r/>
    </w:p>
    <w:p>
      <w:pPr>
        <w:pStyle w:val="965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ab/>
      </w:r>
      <w:r/>
    </w:p>
    <w:p>
      <w:pPr>
        <w:pStyle w:val="965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</w:r>
      <w:r/>
    </w:p>
    <w:p>
      <w:pPr>
        <w:pStyle w:val="965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1.3. Выплаты компенсационного характера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При оплате труда медицинских работников, с учетом условий труда, применятся выплаты </w:t>
      </w:r>
      <w:r>
        <w:rPr>
          <w:rFonts w:ascii="Times New Roman" w:hAnsi="Times New Roman"/>
          <w:sz w:val="24"/>
          <w:szCs w:val="24"/>
        </w:rPr>
        <w:t xml:space="preserve">компенсационного характера предусмотренные федеральными нормативными правовыми актами, а также установленные нормативными правовыми актами субъекта Российской Федерации в качестве обязательных для введения в систему оплаты труда учреждений здравоохранения.</w:t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Наименования выплат приводятся в таблице. Кроме того, учреждения в пределах фонда оплаты труда могут самостоятельно ввести дополнительные выплаты компенсационного характера работникам.</w:t>
      </w:r>
      <w:r/>
    </w:p>
    <w:p>
      <w:pPr>
        <w:pStyle w:val="1082"/>
        <w:ind w:right="20" w:firstLine="0"/>
        <w:jc w:val="right"/>
        <w:spacing w:lineRule="exact" w:line="270" w:after="126"/>
        <w:shd w:val="clear" w:fill="auto" w:color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Таблица № 2</w:t>
      </w:r>
      <w:r/>
    </w:p>
    <w:p>
      <w:pPr>
        <w:pStyle w:val="1082"/>
        <w:ind w:right="20" w:firstLine="0"/>
        <w:spacing w:lineRule="exact" w:line="270" w:after="126"/>
        <w:shd w:val="clear" w:fill="auto" w:color="auto"/>
        <w:rPr>
          <w:b/>
          <w:sz w:val="20"/>
          <w:szCs w:val="20"/>
        </w:rPr>
      </w:pPr>
      <w:r>
        <w:rPr>
          <w:b/>
          <w:sz w:val="20"/>
          <w:szCs w:val="20"/>
        </w:rPr>
      </w:r>
      <w:r/>
    </w:p>
    <w:tbl>
      <w:tblPr>
        <w:tblW w:w="15041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840"/>
        <w:gridCol w:w="14201"/>
      </w:tblGrid>
      <w:tr>
        <w:trPr>
          <w:trHeight w:val="315"/>
        </w:trPr>
        <w:tc>
          <w:tcPr>
            <w:gridSpan w:val="2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04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Перечень выплат компенсационного характера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№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2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Наименование выплат компенсационного характера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2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Предусмотренные федеральными нормативными правовыми актами</w:t>
            </w:r>
            <w:r/>
          </w:p>
        </w:tc>
      </w:tr>
      <w:tr>
        <w:trPr>
          <w:trHeight w:val="75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2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Установленные нормативными правовыми актами субъекта Российской Федерации в качестве обязательных для введения в систему оплаты труда учреждений здравоохранения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2.1.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2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Выплаты (надбавки) за работу во вредных и (или) опасных условиях труда</w:t>
            </w:r>
            <w:r/>
          </w:p>
        </w:tc>
      </w:tr>
      <w:tr>
        <w:trPr>
          <w:trHeight w:val="126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2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Выплаты за работу в условиях, отклоняющихся от нормальных (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 выполнении работ различной квалификации, совмещении профессий (должностей), руководстве учебно-производственной и преддипломной практикой, сверхурочной работе, работе в ночное время и при выполнении работ в других условиях, отклоняющихся от нормальных)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2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Надбавка за работу в опасных для здоровья условиях труда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2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Надбавка за работу в опасных для здоровья и особо тяжелых условиях труда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2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Выплаты (надбавки) за работу в местностях с особыми климатическими условиями (районный коэффициент, надбавка за стаж работы в районах Крайнего Севера и приравненных к ним местностях)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20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Надбавки за работу со сведениями, составляющими государственную тайну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201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Установлены на уровне учреждения </w:t>
            </w:r>
            <w:r/>
          </w:p>
        </w:tc>
      </w:tr>
      <w:tr>
        <w:trPr>
          <w:trHeight w:val="126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40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3.1.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201" w:type="dxa"/>
            <w:vAlign w:val="bottom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Размеры и условия осуществления выплаты за работу в условиях, отклоняющихся от нормальных (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при выполнении работ различной квалификации, совмещении профессий (должностей), руководстве учебно-производственной и преддипломной практикой, сверхурочной работе, работе в ночное время и при выполнении работ в других условиях, отклоняющихся от нормальных)</w:t>
            </w:r>
            <w:r/>
          </w:p>
        </w:tc>
      </w:tr>
    </w:tbl>
    <w:p>
      <w:pPr>
        <w:pStyle w:val="1082"/>
        <w:ind w:right="20" w:firstLine="0"/>
        <w:spacing w:lineRule="exact" w:line="270" w:after="126"/>
        <w:shd w:val="clear" w:fill="auto" w:color="auto"/>
        <w:rPr>
          <w:sz w:val="20"/>
          <w:szCs w:val="20"/>
        </w:rPr>
      </w:pPr>
      <w:r>
        <w:rPr>
          <w:sz w:val="20"/>
          <w:szCs w:val="20"/>
        </w:rPr>
      </w:r>
      <w:r/>
    </w:p>
    <w:p>
      <w:pPr>
        <w:pStyle w:val="965"/>
        <w:keepNext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1.4 Выплаты стимулирующего характера</w:t>
      </w:r>
      <w:r>
        <w:rPr>
          <w:rFonts w:ascii="Times New Roman" w:hAnsi="Times New Roman"/>
          <w:sz w:val="24"/>
          <w:szCs w:val="24"/>
        </w:rPr>
      </w:r>
      <w:r/>
    </w:p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 целью стимулирования медицинских работников к повышению эффективности их труда, а также поощрения за выполненную работу с учетом условий труда, применяются выплаты стимулирующего характера.</w:t>
      </w:r>
      <w:r/>
    </w:p>
    <w:p>
      <w:pPr>
        <w:pStyle w:val="965"/>
        <w:ind w:firstLine="709"/>
        <w:jc w:val="right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Таблица № 3</w:t>
      </w:r>
      <w:r/>
    </w:p>
    <w:p>
      <w:pPr>
        <w:pStyle w:val="1082"/>
        <w:ind w:right="20" w:firstLine="0"/>
        <w:spacing w:lineRule="exact" w:line="270" w:after="126"/>
        <w:shd w:val="clear" w:fill="auto" w:color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Перечень выплат стимулирующего характера</w:t>
      </w:r>
      <w:r/>
    </w:p>
    <w:tbl>
      <w:tblPr>
        <w:tblW w:w="15041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80"/>
        <w:gridCol w:w="14461"/>
      </w:tblGrid>
      <w:tr>
        <w:trPr>
          <w:trHeight w:val="315"/>
        </w:trPr>
        <w:tc>
          <w:tcPr>
            <w:gridSpan w:val="2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041" w:type="dxa"/>
            <w:vAlign w:val="center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Перечень выплат стимулирующего характера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80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№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46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Наименование выплат стимулирующего характера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8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4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Установленные нормативными правовыми актами субъекта Российской Федерации в качестве обязательных для введения в систему оплаты труда учреждений здравоохранения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8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1.1.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4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Надбавка за стаж непрерывной работы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8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1.2.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4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Надбавка за специфику работы в учреждении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8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1.3.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4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Надбавка молодым специалистам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8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4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Доплата за звание, ученую степень или нагрудный знак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8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4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Надбавка за интенсивность работы  и высокие результаты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8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4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Надбавка за классность водителям автомобилей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8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4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Премиальные выплаты по итогам работы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8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4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Надбавка за повышение доступности амбулаторной медицинской помощи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8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4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Надбавка за оказание дополнительной медицинской помощи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8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4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Установлены на уровне учреждения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8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2.1.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461" w:type="dxa"/>
            <w:vAlign w:val="bottom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Размеры и условия осуществления выплат стимулирующего характера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80" w:type="dxa"/>
            <w:vAlign w:val="bottom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461" w:type="dxa"/>
            <w:vAlign w:val="bottom"/>
            <w:textDirection w:val="lrTb"/>
            <w:noWrap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Анализ связи стимулирующих выплат с показателями деятельности учреждений и работников показал____________________________________________________</w:t>
            </w:r>
            <w:r/>
          </w:p>
        </w:tc>
      </w:tr>
    </w:tbl>
    <w:p>
      <w:pPr>
        <w:pStyle w:val="965"/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spacing w:after="0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ab/>
      </w:r>
      <w:r>
        <w:rPr>
          <w:rFonts w:ascii="Times New Roman" w:hAnsi="Times New Roman"/>
          <w:b/>
          <w:sz w:val="20"/>
          <w:szCs w:val="20"/>
        </w:rPr>
        <w:t xml:space="preserve">1.5. Штатная и среднесписочная численность</w:t>
      </w:r>
      <w:r/>
    </w:p>
    <w:p>
      <w:pPr>
        <w:pStyle w:val="965"/>
        <w:jc w:val="right"/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Таблица № 4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Штатная и среднесписочная численность врачей, человек </w:t>
      </w:r>
      <w:r/>
    </w:p>
    <w:tbl>
      <w:tblPr>
        <w:tblW w:w="15041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700"/>
        <w:gridCol w:w="8387"/>
        <w:gridCol w:w="2268"/>
        <w:gridCol w:w="1701"/>
        <w:gridCol w:w="1985"/>
      </w:tblGrid>
      <w:tr>
        <w:trPr>
          <w:trHeight w:val="94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 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38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Категория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Январь-сентябрь 2019 г.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Январь-декабрь 2019 г.</w:t>
            </w:r>
            <w:r>
              <w:rPr>
                <w:rFonts w:ascii="Symbol" w:hAnsi="Symbol"/>
                <w:sz w:val="20"/>
                <w:szCs w:val="20"/>
                <w:lang w:eastAsia="ru-RU"/>
              </w:rPr>
              <w:t xml:space="preserve">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Итог 2019 г. (данные ФФСН № 30)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3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врачей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1 069,25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1 081,50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1 081,50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3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3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врачей, оказывающих первичную медико-санитарную помощь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513,35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516,25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516,25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3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врачей, оказывающих скорую медицинскую помощь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13,00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16,00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16,00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3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врачей центральных районных больниц (районных больниц)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251,00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236,50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236,50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3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Среднесписочная численность врачей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393,00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446,00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446,00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3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3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среднесписочная численность врачей, оказывающих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248,00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242,00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242,00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3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среднесписочная численность врачей, оказывающих скорую медицинскую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6,00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6,00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6,00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3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среднесписочная численность врачей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99,00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106,00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106,00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3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совместительства врачей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2,10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2,10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2,10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3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3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совместительства врачей, оказывающих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1,76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1,83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1,83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3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совместительства врачей, оказывающих скорую медицинскую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2,17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2,19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2,19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38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совместительства врачей центральных районных больниц (районных больниц)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1,99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0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2,03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2,03</w:t>
            </w:r>
            <w:r/>
          </w:p>
        </w:tc>
      </w:tr>
    </w:tbl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  <w:t xml:space="preserve">Таблица № 5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spacing w:val="-8"/>
          <w:sz w:val="20"/>
          <w:szCs w:val="20"/>
        </w:rPr>
        <w:t xml:space="preserve">Штатная и среднесписочная численность среднего медицинского персонала (СМП), человек</w:t>
      </w:r>
      <w:r>
        <w:rPr>
          <w:rFonts w:ascii="Times New Roman" w:hAnsi="Times New Roman"/>
          <w:sz w:val="20"/>
          <w:szCs w:val="20"/>
        </w:rPr>
      </w:r>
      <w:r/>
    </w:p>
    <w:tbl>
      <w:tblPr>
        <w:tblW w:w="15068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16"/>
        <w:gridCol w:w="8997"/>
        <w:gridCol w:w="2835"/>
        <w:gridCol w:w="2720"/>
      </w:tblGrid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99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Категория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Январь-сентябрь 2019 г.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7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Январь-декабрь 2019 г.</w:t>
            </w:r>
            <w:r>
              <w:rPr>
                <w:rFonts w:ascii="Symbol" w:hAnsi="Symbol"/>
                <w:sz w:val="20"/>
                <w:szCs w:val="20"/>
                <w:lang w:eastAsia="ru-RU"/>
              </w:rPr>
              <w:t xml:space="preserve">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9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среднего медицинского персонала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2187,75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20" w:type="dxa"/>
            <w:vAlign w:val="bottom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2269,25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9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9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СМП, оказывающего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1021,5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20" w:type="dxa"/>
            <w:vAlign w:val="bottom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977,5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9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СМП, оказывающего скорую медицинскую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138,25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157,75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9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СМП центральных районных больниц (районных больниц)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622,5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599,25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9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Среднесписочная численность СМП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1473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1 440,00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9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9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среднесписочная численность СМП, оказывающего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686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648,00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9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среднесписочная численность СМП, оказывающего скорую медицинскую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86,00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9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среднесписочная численность СМП центральных районных больниц (районных больниц)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429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414,00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9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совместительства СМП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9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9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совместительства СМП, оказывающего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1,29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11.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9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совместительства СМП, оказывающего скорую медицинскую помощь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1,47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7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1,52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12.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997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совместительства СМП центральных районных больниц (районных больниц)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83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1,33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7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1,28</w:t>
            </w:r>
            <w:r/>
          </w:p>
        </w:tc>
      </w:tr>
    </w:tbl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  <w:t xml:space="preserve">Таблица № 6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pacing w:val="-8"/>
          <w:sz w:val="20"/>
          <w:szCs w:val="20"/>
        </w:rPr>
      </w:pPr>
      <w:r>
        <w:rPr>
          <w:rFonts w:ascii="Times New Roman" w:hAnsi="Times New Roman"/>
          <w:b/>
          <w:spacing w:val="-8"/>
          <w:sz w:val="20"/>
          <w:szCs w:val="20"/>
        </w:rPr>
        <w:t xml:space="preserve">Штатная и среднесписочная численность младшего медицинского персонала (ММП), человек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tbl>
      <w:tblPr>
        <w:tblW w:w="15041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16"/>
        <w:gridCol w:w="9564"/>
        <w:gridCol w:w="2551"/>
        <w:gridCol w:w="2410"/>
      </w:tblGrid>
      <w:tr>
        <w:trPr>
          <w:trHeight w:val="55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56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Категория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Январь-сентябрь 2019 г.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Январь-декабрь 2019 г.</w:t>
            </w:r>
            <w:r>
              <w:rPr>
                <w:rFonts w:ascii="Symbol" w:hAnsi="Symbol"/>
                <w:sz w:val="20"/>
                <w:szCs w:val="20"/>
                <w:lang w:eastAsia="ru-RU"/>
              </w:rPr>
              <w:t xml:space="preserve">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ММП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583,25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577,00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ММП, оказывающего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56,5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48,50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ММП, оказывающего скорую медицинскую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0,00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ММП центральных районных больниц (районных больниц)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30,50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Среднесписочная численность ММП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393,00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среднесписочная численность ММП, оказывающего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33,00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среднесписочная численность ММП, оказывающего скорую медицинскую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0,00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среднесписочная численность ММП центральных районных больниц (районных больниц)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13,00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совместительства ММП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совместительства ММП оказывающего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совместительства ММП, оказывающего скорую медицинскую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совместительства ММП центральных районных больниц (районных больниц)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2,29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2,29</w:t>
            </w:r>
            <w:r/>
          </w:p>
        </w:tc>
      </w:tr>
    </w:tbl>
    <w:p>
      <w:pPr>
        <w:pStyle w:val="965"/>
        <w:jc w:val="center"/>
        <w:spacing w:lineRule="auto" w:line="240"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ab/>
        <w:t xml:space="preserve">1.6. Средняя заработная плата медицинских работников в Еврейской автономной области</w:t>
      </w:r>
      <w:r/>
    </w:p>
    <w:p>
      <w:pPr>
        <w:pStyle w:val="1086"/>
        <w:ind w:firstLine="0"/>
        <w:jc w:val="right"/>
        <w:spacing w:lineRule="exact" w:line="270"/>
        <w:shd w:val="clear" w:fill="auto" w:color="auto"/>
        <w:rPr>
          <w:sz w:val="20"/>
          <w:szCs w:val="20"/>
        </w:rPr>
      </w:pPr>
      <w:r>
        <w:rPr>
          <w:sz w:val="20"/>
          <w:szCs w:val="20"/>
        </w:rPr>
        <w:t xml:space="preserve">Таблица № 7</w:t>
      </w:r>
      <w:r/>
    </w:p>
    <w:p>
      <w:pPr>
        <w:pStyle w:val="1086"/>
        <w:ind w:firstLine="0"/>
        <w:jc w:val="center"/>
        <w:spacing w:lineRule="exact" w:line="270"/>
        <w:shd w:val="clear" w:fill="auto" w:color="auto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Средняя заработная плата врачей</w:t>
      </w:r>
      <w:r/>
    </w:p>
    <w:p>
      <w:pPr>
        <w:pStyle w:val="1086"/>
        <w:ind w:firstLine="0"/>
        <w:jc w:val="center"/>
        <w:spacing w:lineRule="exact" w:line="270"/>
        <w:shd w:val="clear" w:fill="auto" w:color="auto"/>
        <w:rPr>
          <w:sz w:val="20"/>
          <w:szCs w:val="20"/>
        </w:rPr>
      </w:pPr>
      <w:r>
        <w:rPr>
          <w:sz w:val="20"/>
          <w:szCs w:val="20"/>
        </w:rPr>
      </w:r>
      <w:r/>
    </w:p>
    <w:tbl>
      <w:tblPr>
        <w:tblW w:w="15041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16"/>
        <w:gridCol w:w="9564"/>
        <w:gridCol w:w="2551"/>
        <w:gridCol w:w="2410"/>
      </w:tblGrid>
      <w:tr>
        <w:trPr>
          <w:trHeight w:val="73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56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Категория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Январь-сентябрь 2019 г.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Январь-декабрь 2019 г.</w:t>
            </w:r>
            <w:r>
              <w:rPr>
                <w:rFonts w:ascii="Symbol" w:hAnsi="Symbol"/>
                <w:sz w:val="20"/>
                <w:szCs w:val="20"/>
                <w:lang w:eastAsia="ru-RU"/>
              </w:rPr>
              <w:t xml:space="preserve">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Заработная плата врачей в расчете на физическое лицо, рублей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72 937,95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72 937,95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врачей, оказывающих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67543,82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67543,82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врачей, оказывающих скорую медицинскую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56634,5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56634,5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врачей центральных районных больниц (районных больниц)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70123,62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70123,62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Заработная плата   врачей в расчете на ставку, без учета заработной платы по внутреннему совместительству, рублей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26 801,34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26 801,34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врачей, оказывающих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45454,9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45454,9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врачей, оказывающих скорую медицинскую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45608,4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45608,4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врачей центральных районных больниц (районных больниц)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37331,06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37331,06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Соотношение заработной платы врачей в расчете на ставку и в расчете на физическое лицо, раз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2,72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2,72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top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врачей, оказывающих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1,49</w:t>
            </w:r>
            <w:r/>
          </w:p>
        </w:tc>
      </w:tr>
    </w:tbl>
    <w:p>
      <w:pPr>
        <w:pStyle w:val="965"/>
        <w:jc w:val="right"/>
        <w:spacing w:lineRule="auto" w:line="240"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Таблица № 8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pacing w:val="-8"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Средняя заработная плата </w:t>
      </w:r>
      <w:r>
        <w:rPr>
          <w:rFonts w:ascii="Times New Roman" w:hAnsi="Times New Roman"/>
          <w:b/>
          <w:spacing w:val="-8"/>
          <w:sz w:val="20"/>
          <w:szCs w:val="20"/>
        </w:rPr>
        <w:t xml:space="preserve">среднего медицинского персонала (СМП)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tbl>
      <w:tblPr>
        <w:tblW w:w="15041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16"/>
        <w:gridCol w:w="9564"/>
        <w:gridCol w:w="2551"/>
        <w:gridCol w:w="2410"/>
      </w:tblGrid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56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Категория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Январь-сентябрь 2019 г.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Январь-декабрь 2019 г.**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Заработная плата СМП в расчете на физическое лицо, рублей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38 164,26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38 164,26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СМП, оказывающего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35630,21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35630,21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СМП, оказывающего скорую медицинскую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39809,76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39809,76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СМП центральных районных больниц (районных больниц)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37555,35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37555,35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Заработная плата   СМП в расчете на ставку, рублей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24 490,73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24 490,73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СМП, оказывающего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26158,19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26158,19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СМП, оказывающего скорую медицинскую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29264,3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29264,3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СМП центральных районных больниц (районных больниц)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28522,15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28522,15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Соотношение заработной платы СМП в расчете на ставку и в расчете на физическое лицо, раз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1,55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1,55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СМП, оказывающего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1,36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11.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СМП, оказывающего скорую медицинскую помощь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1,36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1,36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12.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564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СМП центральных районных больниц (районных больниц)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551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1,32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1,32</w:t>
            </w:r>
            <w:r/>
          </w:p>
        </w:tc>
      </w:tr>
    </w:tbl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  <w:t xml:space="preserve">Таблица №  9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pacing w:val="-8"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Средняя заработная плата</w:t>
      </w:r>
      <w:r>
        <w:rPr>
          <w:rFonts w:ascii="Times New Roman" w:hAnsi="Times New Roman"/>
          <w:b/>
          <w:spacing w:val="-8"/>
          <w:sz w:val="20"/>
          <w:szCs w:val="20"/>
        </w:rPr>
        <w:t xml:space="preserve"> младшего медицинского персонала (ММП)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tbl>
      <w:tblPr>
        <w:tblW w:w="15466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16"/>
        <w:gridCol w:w="9705"/>
        <w:gridCol w:w="2977"/>
        <w:gridCol w:w="2268"/>
      </w:tblGrid>
      <w:tr>
        <w:trPr>
          <w:trHeight w:val="57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70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Категория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Январь-сентябрь 2019 г.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Январь-декабрь 2019 г.**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705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Заработная плата ММП в расчете на физическое лицо, рублей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32 445,22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32 445,22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705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705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ММП, оказывающего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27694,75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27694,75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705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ММП, оказывающего скорую медицинскую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705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ММП центральных районных больниц (районных больниц)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36590,22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36590,22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705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Заработная плата  ММП в расчете на ставку, рублей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21 611,60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21 611,60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705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705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ММП, оказывающего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15769,63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15769,63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705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ММП, оказывающего скорую медицинскую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705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ММП центральных районных больниц (районных больниц)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25699,12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25699,12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705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Соотношение заработной платы ММП в расчете на ставку и в расчете на физическое лицо, раз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705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705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ММП, оказывающего первичную медико-санитарную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1,76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1,76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705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ММП, оказывающего скорую медицинскую помощь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705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ММП центральных районных больниц (районных больниц)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97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6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1,42</w:t>
            </w:r>
            <w:r/>
          </w:p>
        </w:tc>
      </w:tr>
    </w:tbl>
    <w:p>
      <w:pPr>
        <w:pStyle w:val="965"/>
        <w:ind w:firstLine="709"/>
        <w:jc w:val="both"/>
        <w:spacing w:lineRule="auto" w:line="240"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center"/>
        <w:keepNext/>
        <w:spacing w:lineRule="auto" w:line="240" w:after="0"/>
        <w:rPr>
          <w:rFonts w:ascii="Times New Roman" w:hAnsi="Times New Roman"/>
          <w:b/>
          <w:spacing w:val="-10"/>
          <w:sz w:val="20"/>
          <w:szCs w:val="20"/>
        </w:rPr>
      </w:pPr>
      <w:r>
        <w:rPr>
          <w:rFonts w:ascii="Times New Roman" w:hAnsi="Times New Roman"/>
          <w:b/>
          <w:spacing w:val="-10"/>
          <w:sz w:val="20"/>
          <w:szCs w:val="20"/>
        </w:rPr>
        <w:t xml:space="preserve">1.7. Структура начисленной заработной платы медицинских работников</w:t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  <w:t xml:space="preserve">Таблица № 10</w:t>
      </w:r>
      <w:r/>
    </w:p>
    <w:p>
      <w:pPr>
        <w:pStyle w:val="965"/>
        <w:ind w:firstLine="709"/>
        <w:jc w:val="center"/>
        <w:spacing w:lineRule="auto" w:line="240" w:after="0"/>
        <w:rPr>
          <w:rFonts w:ascii="Times New Roman" w:hAnsi="Times New Roman"/>
          <w:b/>
          <w:spacing w:val="-10"/>
          <w:sz w:val="20"/>
          <w:szCs w:val="20"/>
        </w:rPr>
      </w:pPr>
      <w:r>
        <w:rPr>
          <w:rFonts w:ascii="Times New Roman" w:hAnsi="Times New Roman"/>
          <w:b/>
          <w:spacing w:val="-10"/>
          <w:sz w:val="20"/>
          <w:szCs w:val="20"/>
        </w:rPr>
        <w:t xml:space="preserve">Структура начисленной заработной платы</w:t>
      </w:r>
      <w:r>
        <w:rPr>
          <w:rStyle w:val="992"/>
          <w:rFonts w:ascii="Times New Roman" w:hAnsi="Times New Roman"/>
          <w:b/>
          <w:spacing w:val="-10"/>
          <w:sz w:val="20"/>
          <w:szCs w:val="20"/>
        </w:rPr>
        <w:t xml:space="preserve"> </w:t>
      </w:r>
      <w:r>
        <w:rPr>
          <w:rFonts w:ascii="Times New Roman" w:hAnsi="Times New Roman"/>
          <w:b/>
          <w:spacing w:val="-10"/>
          <w:sz w:val="20"/>
          <w:szCs w:val="20"/>
        </w:rPr>
        <w:t xml:space="preserve"> медицинских работников</w:t>
      </w:r>
      <w:r>
        <w:rPr>
          <w:rStyle w:val="992"/>
          <w:rFonts w:ascii="Times New Roman" w:hAnsi="Times New Roman"/>
          <w:b/>
          <w:spacing w:val="-10"/>
          <w:sz w:val="20"/>
          <w:szCs w:val="20"/>
        </w:rPr>
        <w:t xml:space="preserve"> </w:t>
      </w:r>
      <w:r>
        <w:rPr>
          <w:rFonts w:ascii="Times New Roman" w:hAnsi="Times New Roman"/>
          <w:b/>
          <w:spacing w:val="-10"/>
          <w:sz w:val="20"/>
          <w:szCs w:val="20"/>
        </w:rPr>
        <w:t xml:space="preserve">учреждений здравоохранения Еврейской автономной области </w:t>
      </w:r>
      <w:r/>
    </w:p>
    <w:p>
      <w:pPr>
        <w:pStyle w:val="965"/>
        <w:ind w:firstLine="709"/>
        <w:jc w:val="center"/>
        <w:spacing w:lineRule="auto" w:line="240" w:after="0"/>
        <w:rPr>
          <w:rFonts w:ascii="Times New Roman" w:hAnsi="Times New Roman"/>
          <w:b/>
          <w:spacing w:val="-10"/>
          <w:sz w:val="20"/>
          <w:szCs w:val="20"/>
        </w:rPr>
      </w:pPr>
      <w:r>
        <w:rPr>
          <w:rFonts w:ascii="Times New Roman" w:hAnsi="Times New Roman"/>
          <w:b/>
          <w:spacing w:val="-10"/>
          <w:sz w:val="20"/>
          <w:szCs w:val="20"/>
        </w:rPr>
      </w:r>
      <w:r/>
    </w:p>
    <w:tbl>
      <w:tblPr>
        <w:tblW w:w="15183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20"/>
        <w:gridCol w:w="3820"/>
        <w:gridCol w:w="2740"/>
        <w:gridCol w:w="1780"/>
        <w:gridCol w:w="3860"/>
        <w:gridCol w:w="2463"/>
      </w:tblGrid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82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Категория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74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Начисленная заработная плата (всего)</w:t>
            </w:r>
            <w:r/>
          </w:p>
        </w:tc>
        <w:tc>
          <w:tcPr>
            <w:gridSpan w:val="3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10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</w:tr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82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74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Оклады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8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Компенсационные выплаты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Стимулирующие выплаты</w:t>
            </w:r>
            <w:r/>
          </w:p>
        </w:tc>
      </w:tr>
      <w:tr>
        <w:trPr>
          <w:trHeight w:val="435"/>
        </w:trPr>
        <w:tc>
          <w:tcPr>
            <w:gridSpan w:val="6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январь-сентябрь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8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8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52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8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32,6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8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21,3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46,1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8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32,3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8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44,8</w:t>
            </w:r>
            <w:r/>
          </w:p>
        </w:tc>
      </w:tr>
      <w:tr>
        <w:trPr>
          <w:trHeight w:val="315"/>
        </w:trPr>
        <w:tc>
          <w:tcPr>
            <w:gridSpan w:val="6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январь-декабрь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8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8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52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8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32,6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8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21,3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46,1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8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74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32,3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8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44,8</w:t>
            </w:r>
            <w:r/>
          </w:p>
        </w:tc>
      </w:tr>
    </w:tbl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  <w:t xml:space="preserve">Таблица № 11</w:t>
      </w:r>
      <w:r/>
    </w:p>
    <w:p>
      <w:pPr>
        <w:pStyle w:val="965"/>
        <w:ind w:firstLine="709"/>
        <w:jc w:val="center"/>
        <w:spacing w:lineRule="auto" w:line="240" w:after="0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pacing w:val="-10"/>
          <w:sz w:val="20"/>
          <w:szCs w:val="20"/>
        </w:rPr>
        <w:t xml:space="preserve">Структура начисленной заработной платы медицинских работников</w:t>
      </w:r>
      <w:r>
        <w:rPr>
          <w:rFonts w:ascii="Times New Roman" w:hAnsi="Times New Roman"/>
          <w:b/>
          <w:sz w:val="20"/>
          <w:szCs w:val="20"/>
        </w:rPr>
        <w:t xml:space="preserve">, оказывающих первичную медико-санитарную помощь</w:t>
      </w:r>
      <w:r/>
    </w:p>
    <w:p>
      <w:pPr>
        <w:pStyle w:val="965"/>
        <w:ind w:firstLine="709"/>
        <w:jc w:val="center"/>
        <w:spacing w:lineRule="auto" w:line="240" w:after="0"/>
        <w:rPr>
          <w:rFonts w:ascii="Times New Roman" w:hAnsi="Times New Roman"/>
          <w:b/>
          <w:spacing w:val="-10"/>
          <w:sz w:val="20"/>
          <w:szCs w:val="20"/>
        </w:rPr>
      </w:pPr>
      <w:r>
        <w:rPr>
          <w:rFonts w:ascii="Times New Roman" w:hAnsi="Times New Roman"/>
          <w:b/>
          <w:spacing w:val="-10"/>
          <w:sz w:val="20"/>
          <w:szCs w:val="20"/>
        </w:rPr>
      </w:r>
      <w:r/>
    </w:p>
    <w:tbl>
      <w:tblPr>
        <w:tblW w:w="15183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20"/>
        <w:gridCol w:w="3640"/>
        <w:gridCol w:w="3260"/>
        <w:gridCol w:w="1780"/>
        <w:gridCol w:w="3620"/>
        <w:gridCol w:w="2363"/>
      </w:tblGrid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Категория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26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Начисленная заработная плата (всего)</w:t>
            </w:r>
            <w:r/>
          </w:p>
        </w:tc>
        <w:tc>
          <w:tcPr>
            <w:gridSpan w:val="3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7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</w:tr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26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Оклады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2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Компенсационные выплаты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Стимулирующие выплаты</w:t>
            </w:r>
            <w:r/>
          </w:p>
        </w:tc>
      </w:tr>
      <w:tr>
        <w:trPr>
          <w:trHeight w:val="315"/>
        </w:trPr>
        <w:tc>
          <w:tcPr>
            <w:gridSpan w:val="6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январь-сентябрь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21,3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55,4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61,5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29,9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45</w:t>
            </w:r>
            <w:r/>
          </w:p>
        </w:tc>
      </w:tr>
      <w:tr>
        <w:trPr>
          <w:trHeight w:val="315"/>
        </w:trPr>
        <w:tc>
          <w:tcPr>
            <w:gridSpan w:val="6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январь-декабрь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21,3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55,4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61,5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29,9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36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45</w:t>
            </w:r>
            <w:r/>
          </w:p>
        </w:tc>
      </w:tr>
    </w:tbl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  <w:t xml:space="preserve">Таблица № 12</w:t>
      </w:r>
      <w:r/>
    </w:p>
    <w:p>
      <w:pPr>
        <w:pStyle w:val="965"/>
        <w:ind w:firstLine="709"/>
        <w:jc w:val="center"/>
        <w:spacing w:lineRule="auto" w:line="240" w:after="0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pacing w:val="-10"/>
          <w:sz w:val="20"/>
          <w:szCs w:val="20"/>
        </w:rPr>
        <w:t xml:space="preserve">Структура начисленной заработной платы медицинских работников</w:t>
      </w:r>
      <w:r>
        <w:rPr>
          <w:rFonts w:ascii="Times New Roman" w:hAnsi="Times New Roman"/>
          <w:b/>
          <w:sz w:val="20"/>
          <w:szCs w:val="20"/>
        </w:rPr>
        <w:t xml:space="preserve">, оказывающих скорую медицинскую помощь</w:t>
      </w:r>
      <w:r/>
    </w:p>
    <w:p>
      <w:pPr>
        <w:pStyle w:val="965"/>
        <w:ind w:firstLine="709"/>
        <w:jc w:val="center"/>
        <w:spacing w:lineRule="auto" w:line="240" w:after="0"/>
        <w:rPr>
          <w:rFonts w:ascii="Times New Roman" w:hAnsi="Times New Roman"/>
          <w:b/>
          <w:spacing w:val="-10"/>
          <w:sz w:val="20"/>
          <w:szCs w:val="20"/>
        </w:rPr>
      </w:pPr>
      <w:r>
        <w:rPr>
          <w:rFonts w:ascii="Times New Roman" w:hAnsi="Times New Roman"/>
          <w:b/>
          <w:spacing w:val="-10"/>
          <w:sz w:val="20"/>
          <w:szCs w:val="20"/>
        </w:rPr>
      </w:r>
      <w:r/>
    </w:p>
    <w:tbl>
      <w:tblPr>
        <w:tblW w:w="15183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20"/>
        <w:gridCol w:w="3640"/>
        <w:gridCol w:w="4080"/>
        <w:gridCol w:w="1780"/>
        <w:gridCol w:w="3040"/>
        <w:gridCol w:w="2123"/>
      </w:tblGrid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Категория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408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Начисленная заработная плата (всего)</w:t>
            </w:r>
            <w:r/>
          </w:p>
        </w:tc>
        <w:tc>
          <w:tcPr>
            <w:gridSpan w:val="3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9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</w:tr>
      <w:tr>
        <w:trPr>
          <w:cantSplit/>
          <w:trHeight w:val="63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408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Оклады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04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Компенсационные выплаты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12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Стимулирующие выплаты</w:t>
            </w:r>
            <w:r/>
          </w:p>
        </w:tc>
      </w:tr>
      <w:tr>
        <w:trPr>
          <w:trHeight w:val="315"/>
        </w:trPr>
        <w:tc>
          <w:tcPr>
            <w:gridSpan w:val="6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январь-сентябрь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08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04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12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56,7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08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34,5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04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21,6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12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43,9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08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04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12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</w:tr>
      <w:tr>
        <w:trPr>
          <w:trHeight w:val="315"/>
        </w:trPr>
        <w:tc>
          <w:tcPr>
            <w:gridSpan w:val="6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январь-декабрь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08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04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12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56,7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08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34,5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04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21,6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12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43,9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08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04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12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</w:tr>
    </w:tbl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  <w:t xml:space="preserve">Таблица № 13</w:t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ind w:firstLine="709"/>
        <w:jc w:val="center"/>
        <w:spacing w:lineRule="auto" w:line="240" w:after="0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pacing w:val="-10"/>
          <w:sz w:val="20"/>
          <w:szCs w:val="20"/>
        </w:rPr>
        <w:t xml:space="preserve">Структура начисленной заработной платы медицинских работников</w:t>
      </w:r>
      <w:r>
        <w:rPr>
          <w:rFonts w:ascii="Times New Roman" w:hAnsi="Times New Roman"/>
          <w:b/>
          <w:sz w:val="20"/>
          <w:szCs w:val="20"/>
        </w:rPr>
        <w:t xml:space="preserve"> центральных районных больниц (районных больниц)</w:t>
      </w:r>
      <w:r/>
    </w:p>
    <w:p>
      <w:pPr>
        <w:pStyle w:val="965"/>
        <w:ind w:firstLine="709"/>
        <w:jc w:val="center"/>
        <w:spacing w:lineRule="auto" w:line="240" w:after="0"/>
        <w:rPr>
          <w:rFonts w:ascii="Times New Roman" w:hAnsi="Times New Roman"/>
          <w:b/>
          <w:spacing w:val="-10"/>
          <w:sz w:val="20"/>
          <w:szCs w:val="20"/>
        </w:rPr>
      </w:pPr>
      <w:r>
        <w:rPr>
          <w:rFonts w:ascii="Times New Roman" w:hAnsi="Times New Roman"/>
          <w:b/>
          <w:spacing w:val="-10"/>
          <w:sz w:val="20"/>
          <w:szCs w:val="20"/>
        </w:rPr>
      </w:r>
      <w:r/>
    </w:p>
    <w:tbl>
      <w:tblPr>
        <w:tblW w:w="15183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20"/>
        <w:gridCol w:w="3640"/>
        <w:gridCol w:w="3540"/>
        <w:gridCol w:w="1780"/>
        <w:gridCol w:w="3460"/>
        <w:gridCol w:w="2243"/>
      </w:tblGrid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Категория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54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Начисленная заработная плата (всего)</w:t>
            </w:r>
            <w:r/>
          </w:p>
        </w:tc>
        <w:tc>
          <w:tcPr>
            <w:gridSpan w:val="3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4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</w:tr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54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Оклады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4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Компенсационные выплаты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4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Стимулирующие выплаты</w:t>
            </w:r>
            <w:r/>
          </w:p>
        </w:tc>
      </w:tr>
      <w:tr>
        <w:trPr>
          <w:trHeight w:val="315"/>
        </w:trPr>
        <w:tc>
          <w:tcPr>
            <w:gridSpan w:val="6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январь-сентябрь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54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21,1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4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61,2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54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4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55,4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54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4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13,3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58,4</w:t>
            </w:r>
            <w:r/>
          </w:p>
        </w:tc>
      </w:tr>
      <w:tr>
        <w:trPr>
          <w:trHeight w:val="315"/>
        </w:trPr>
        <w:tc>
          <w:tcPr>
            <w:gridSpan w:val="6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январь-декабрь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54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21,1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4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61,2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54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4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55,4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54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78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4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13,3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24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58,4</w:t>
            </w:r>
            <w:r/>
          </w:p>
        </w:tc>
      </w:tr>
    </w:tbl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  <w:t xml:space="preserve">Таблица № 14</w:t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pacing w:val="-10"/>
          <w:sz w:val="20"/>
          <w:szCs w:val="20"/>
        </w:rPr>
      </w:pPr>
      <w:r>
        <w:rPr>
          <w:rFonts w:ascii="Times New Roman" w:hAnsi="Times New Roman"/>
          <w:b/>
          <w:spacing w:val="-10"/>
          <w:sz w:val="20"/>
          <w:szCs w:val="20"/>
        </w:rPr>
        <w:t xml:space="preserve">Распределение средств, направленных на выплаты стимулирующего характера медицинским работникам</w:t>
      </w:r>
      <w:r>
        <w:rPr>
          <w:rFonts w:ascii="Times New Roman" w:hAnsi="Times New Roman"/>
          <w:b/>
          <w:sz w:val="20"/>
          <w:szCs w:val="20"/>
        </w:rPr>
        <w:t xml:space="preserve"> </w:t>
      </w:r>
      <w:r>
        <w:rPr>
          <w:rFonts w:ascii="Times New Roman" w:hAnsi="Times New Roman"/>
          <w:b/>
          <w:spacing w:val="-10"/>
          <w:sz w:val="20"/>
          <w:szCs w:val="20"/>
        </w:rPr>
        <w:t xml:space="preserve">учреждений здравоохранения 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pacing w:val="-10"/>
          <w:sz w:val="20"/>
          <w:szCs w:val="20"/>
        </w:rPr>
      </w:pPr>
      <w:r>
        <w:rPr>
          <w:rFonts w:ascii="Times New Roman" w:hAnsi="Times New Roman"/>
          <w:b/>
          <w:spacing w:val="-10"/>
          <w:sz w:val="20"/>
          <w:szCs w:val="20"/>
        </w:rPr>
      </w:r>
      <w:r/>
    </w:p>
    <w:tbl>
      <w:tblPr>
        <w:tblW w:w="15183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  <w:gridCol w:w="1134"/>
        <w:gridCol w:w="1134"/>
      </w:tblGrid>
      <w:tr>
        <w:trPr>
          <w:cantSplit/>
          <w:gridAfter w:val="3"/>
          <w:trHeight w:val="315"/>
        </w:trPr>
        <w:tc>
          <w:tcPr>
            <w:gridSpan w:val="2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</w:t>
            </w:r>
            <w:r/>
          </w:p>
        </w:tc>
        <w:tc>
          <w:tcPr>
            <w:gridSpan w:val="2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Категория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62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Стимулирующие выплаты (всего)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870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</w:tr>
      <w:tr>
        <w:trPr>
          <w:cantSplit/>
          <w:trHeight w:val="630"/>
        </w:trPr>
        <w:tc>
          <w:tcPr>
            <w:gridSpan w:val="2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gridSpan w:val="2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62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52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установленные в фиксированном размере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02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выплачиваемые по показателям эффективности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57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выплачиваемые по решению руководителя</w:t>
            </w:r>
            <w:r/>
          </w:p>
        </w:tc>
      </w:tr>
      <w:tr>
        <w:trPr>
          <w:gridAfter w:val="3"/>
          <w:trHeight w:val="315"/>
        </w:trPr>
        <w:tc>
          <w:tcPr>
            <w:gridSpan w:val="6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январь-сентябрь 2019 г.</w:t>
            </w:r>
            <w:r/>
          </w:p>
        </w:tc>
      </w:tr>
      <w:tr>
        <w:trPr>
          <w:trHeight w:val="315"/>
        </w:trPr>
        <w:tc>
          <w:tcPr>
            <w:gridSpan w:val="2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62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5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16,6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0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44,4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57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</w:t>
            </w:r>
            <w:r/>
          </w:p>
        </w:tc>
      </w:tr>
      <w:tr>
        <w:trPr>
          <w:trHeight w:val="315"/>
        </w:trPr>
        <w:tc>
          <w:tcPr>
            <w:gridSpan w:val="2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62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5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0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57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38,6</w:t>
            </w:r>
            <w:r/>
          </w:p>
        </w:tc>
      </w:tr>
      <w:tr>
        <w:trPr>
          <w:trHeight w:val="315"/>
        </w:trPr>
        <w:tc>
          <w:tcPr>
            <w:gridSpan w:val="2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62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5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0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57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</w:t>
            </w:r>
            <w:r/>
          </w:p>
        </w:tc>
      </w:tr>
      <w:tr>
        <w:trPr>
          <w:gridAfter w:val="3"/>
          <w:trHeight w:val="315"/>
        </w:trPr>
        <w:tc>
          <w:tcPr>
            <w:gridSpan w:val="6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январь-декабрь 2019 г.</w:t>
            </w:r>
            <w:r/>
          </w:p>
        </w:tc>
      </w:tr>
      <w:tr>
        <w:trPr>
          <w:trHeight w:val="315"/>
        </w:trPr>
        <w:tc>
          <w:tcPr>
            <w:gridSpan w:val="2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62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5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16,6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0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44,4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57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</w:t>
            </w:r>
            <w:r/>
          </w:p>
        </w:tc>
      </w:tr>
      <w:tr>
        <w:trPr>
          <w:trHeight w:val="315"/>
        </w:trPr>
        <w:tc>
          <w:tcPr>
            <w:gridSpan w:val="2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62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5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0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57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38,6</w:t>
            </w:r>
            <w:r/>
          </w:p>
        </w:tc>
      </w:tr>
      <w:tr>
        <w:trPr>
          <w:trHeight w:val="315"/>
        </w:trPr>
        <w:tc>
          <w:tcPr>
            <w:gridSpan w:val="2"/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62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gridSpan w:val="2"/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5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0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57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</w:t>
            </w:r>
            <w:r/>
          </w:p>
        </w:tc>
      </w:tr>
    </w:tbl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  <w:t xml:space="preserve">Таблица № 15</w:t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pacing w:val="-10"/>
          <w:sz w:val="20"/>
          <w:szCs w:val="20"/>
        </w:rPr>
        <w:t xml:space="preserve">Распределение средств, направленных на выплаты стимулирующего характера</w:t>
      </w:r>
      <w:r>
        <w:rPr>
          <w:rFonts w:ascii="Times New Roman" w:hAnsi="Times New Roman"/>
          <w:b/>
          <w:sz w:val="20"/>
          <w:szCs w:val="20"/>
        </w:rPr>
        <w:t xml:space="preserve">, </w:t>
      </w:r>
      <w:r>
        <w:rPr>
          <w:rFonts w:ascii="Times New Roman" w:hAnsi="Times New Roman"/>
          <w:b/>
          <w:spacing w:val="-10"/>
          <w:sz w:val="20"/>
          <w:szCs w:val="20"/>
        </w:rPr>
        <w:t xml:space="preserve">медицинским работникам,</w:t>
      </w:r>
      <w:r>
        <w:rPr>
          <w:rFonts w:ascii="Times New Roman" w:hAnsi="Times New Roman"/>
          <w:b/>
          <w:sz w:val="20"/>
          <w:szCs w:val="20"/>
        </w:rPr>
        <w:t xml:space="preserve"> оказывающим первичную медико-санитарную помощь 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pacing w:val="-10"/>
          <w:sz w:val="20"/>
          <w:szCs w:val="20"/>
        </w:rPr>
      </w:pPr>
      <w:r>
        <w:rPr>
          <w:rFonts w:ascii="Times New Roman" w:hAnsi="Times New Roman"/>
          <w:b/>
          <w:spacing w:val="-10"/>
          <w:sz w:val="20"/>
          <w:szCs w:val="20"/>
        </w:rPr>
      </w:r>
      <w:r/>
    </w:p>
    <w:tbl>
      <w:tblPr>
        <w:tblW w:w="15183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20"/>
        <w:gridCol w:w="3640"/>
        <w:gridCol w:w="3160"/>
        <w:gridCol w:w="2800"/>
        <w:gridCol w:w="3078"/>
        <w:gridCol w:w="1985"/>
      </w:tblGrid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Категория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16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Стимулирующие выплаты (всего)</w:t>
            </w:r>
            <w:r/>
          </w:p>
        </w:tc>
        <w:tc>
          <w:tcPr>
            <w:gridSpan w:val="3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86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</w:tr>
      <w:tr>
        <w:trPr>
          <w:cantSplit/>
          <w:trHeight w:val="63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16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установленные в фиксированном размере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07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выплачиваемые по показателям эффективности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выплачиваемые по решению руководителя</w:t>
            </w:r>
            <w:r/>
          </w:p>
        </w:tc>
      </w:tr>
      <w:tr>
        <w:trPr>
          <w:trHeight w:val="315"/>
        </w:trPr>
        <w:tc>
          <w:tcPr>
            <w:gridSpan w:val="6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январь-сентябрь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1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0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20,2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07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29,8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1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0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07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52,1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26,4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1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0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07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82,9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8,7</w:t>
            </w:r>
            <w:r/>
          </w:p>
        </w:tc>
      </w:tr>
      <w:tr>
        <w:trPr>
          <w:trHeight w:val="315"/>
        </w:trPr>
        <w:tc>
          <w:tcPr>
            <w:gridSpan w:val="6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январь-декабрь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1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0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20,2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07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29,8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1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0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07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52,1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26,4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1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0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07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82,9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8,7</w:t>
            </w:r>
            <w:r/>
          </w:p>
        </w:tc>
      </w:tr>
    </w:tbl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  <w:t xml:space="preserve">Таблица № 16</w:t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pacing w:val="-10"/>
          <w:sz w:val="20"/>
          <w:szCs w:val="20"/>
        </w:rPr>
        <w:t xml:space="preserve">Распределение средств, направленных на выплаты стимулирующего характера</w:t>
      </w:r>
      <w:r>
        <w:rPr>
          <w:rFonts w:ascii="Times New Roman" w:hAnsi="Times New Roman"/>
          <w:b/>
          <w:sz w:val="20"/>
          <w:szCs w:val="20"/>
        </w:rPr>
        <w:t xml:space="preserve">, </w:t>
      </w:r>
      <w:r>
        <w:rPr>
          <w:rFonts w:ascii="Times New Roman" w:hAnsi="Times New Roman"/>
          <w:b/>
          <w:spacing w:val="-10"/>
          <w:sz w:val="20"/>
          <w:szCs w:val="20"/>
        </w:rPr>
        <w:t xml:space="preserve">медицинским работникам,</w:t>
      </w:r>
      <w:r>
        <w:rPr>
          <w:rFonts w:ascii="Times New Roman" w:hAnsi="Times New Roman"/>
          <w:b/>
          <w:sz w:val="20"/>
          <w:szCs w:val="20"/>
        </w:rPr>
        <w:t xml:space="preserve"> оказывающим скорую медицинскую помощь 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pacing w:val="-10"/>
          <w:sz w:val="20"/>
          <w:szCs w:val="20"/>
        </w:rPr>
      </w:pPr>
      <w:r>
        <w:rPr>
          <w:rFonts w:ascii="Times New Roman" w:hAnsi="Times New Roman"/>
          <w:b/>
          <w:spacing w:val="-10"/>
          <w:sz w:val="20"/>
          <w:szCs w:val="20"/>
        </w:rPr>
      </w:r>
      <w:r/>
    </w:p>
    <w:tbl>
      <w:tblPr>
        <w:tblW w:w="15183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20"/>
        <w:gridCol w:w="3640"/>
        <w:gridCol w:w="3226"/>
        <w:gridCol w:w="2460"/>
        <w:gridCol w:w="3352"/>
        <w:gridCol w:w="1985"/>
      </w:tblGrid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Категория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226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Стимулирующие выплаты (всего)</w:t>
            </w:r>
            <w:r/>
          </w:p>
        </w:tc>
        <w:tc>
          <w:tcPr>
            <w:gridSpan w:val="3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79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</w:tr>
      <w:tr>
        <w:trPr>
          <w:cantSplit/>
          <w:trHeight w:val="63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226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установленные в фиксированном размере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35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выплачиваемые по показателям эффективности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выплачиваемые по решению руководителя</w:t>
            </w:r>
            <w:r/>
          </w:p>
        </w:tc>
      </w:tr>
      <w:tr>
        <w:trPr>
          <w:trHeight w:val="315"/>
        </w:trPr>
        <w:tc>
          <w:tcPr>
            <w:gridSpan w:val="6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январь-сентябрь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35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56,9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12,1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35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62,10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6,3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35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gridSpan w:val="6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январь-декабрь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35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56,9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12,1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35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62,10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6,3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6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352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985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</w:tbl>
    <w:p>
      <w:pPr>
        <w:pStyle w:val="965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  <w:t xml:space="preserve">Таблица № 17</w:t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b/>
          <w:spacing w:val="-10"/>
          <w:sz w:val="20"/>
          <w:szCs w:val="20"/>
        </w:rPr>
      </w:pPr>
      <w:r>
        <w:rPr>
          <w:rFonts w:ascii="Times New Roman" w:hAnsi="Times New Roman"/>
          <w:b/>
          <w:spacing w:val="-10"/>
          <w:sz w:val="20"/>
          <w:szCs w:val="20"/>
        </w:rPr>
        <w:t xml:space="preserve">Распределение средств, направленных на выплаты стимулирующего характера</w:t>
      </w:r>
      <w:r>
        <w:rPr>
          <w:rFonts w:ascii="Times New Roman" w:hAnsi="Times New Roman"/>
          <w:b/>
          <w:sz w:val="20"/>
          <w:szCs w:val="20"/>
        </w:rPr>
        <w:t xml:space="preserve">, </w:t>
      </w:r>
      <w:r>
        <w:rPr>
          <w:rFonts w:ascii="Times New Roman" w:hAnsi="Times New Roman"/>
          <w:b/>
          <w:spacing w:val="-10"/>
          <w:sz w:val="20"/>
          <w:szCs w:val="20"/>
        </w:rPr>
        <w:t xml:space="preserve">медицинским работникам</w:t>
      </w:r>
      <w:r>
        <w:rPr>
          <w:rFonts w:ascii="Times New Roman" w:hAnsi="Times New Roman"/>
          <w:b/>
          <w:sz w:val="20"/>
          <w:szCs w:val="20"/>
        </w:rPr>
        <w:t xml:space="preserve"> центральных районных больниц (районных больниц</w:t>
      </w:r>
      <w:r>
        <w:rPr>
          <w:rFonts w:ascii="Times New Roman" w:hAnsi="Times New Roman"/>
          <w:b/>
          <w:spacing w:val="-10"/>
          <w:sz w:val="20"/>
          <w:szCs w:val="20"/>
        </w:rPr>
        <w:t xml:space="preserve">)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pacing w:val="-10"/>
          <w:sz w:val="20"/>
          <w:szCs w:val="20"/>
        </w:rPr>
      </w:pPr>
      <w:r>
        <w:rPr>
          <w:rFonts w:ascii="Times New Roman" w:hAnsi="Times New Roman"/>
          <w:spacing w:val="-10"/>
          <w:sz w:val="20"/>
          <w:szCs w:val="20"/>
        </w:rPr>
      </w:r>
      <w:r/>
    </w:p>
    <w:tbl>
      <w:tblPr>
        <w:tblW w:w="15183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20"/>
        <w:gridCol w:w="3640"/>
        <w:gridCol w:w="3226"/>
        <w:gridCol w:w="2410"/>
        <w:gridCol w:w="2898"/>
        <w:gridCol w:w="2489"/>
      </w:tblGrid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Категория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226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Стимулирующие выплаты (всего)</w:t>
            </w:r>
            <w:r/>
          </w:p>
        </w:tc>
        <w:tc>
          <w:tcPr>
            <w:gridSpan w:val="3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79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 том числе:</w:t>
            </w:r>
            <w:r/>
          </w:p>
        </w:tc>
      </w:tr>
      <w:tr>
        <w:trPr>
          <w:cantSplit/>
          <w:trHeight w:val="63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3226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установленные в фиксированном размере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9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выплачиваемые по показателям эффективности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8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выплачиваемые по решению руководителя</w:t>
            </w:r>
            <w:r/>
          </w:p>
        </w:tc>
      </w:tr>
      <w:tr>
        <w:trPr>
          <w:trHeight w:val="315"/>
        </w:trPr>
        <w:tc>
          <w:tcPr>
            <w:gridSpan w:val="6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январь-сентябрь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78,1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12,1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89,2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</w:tr>
      <w:tr>
        <w:trPr>
          <w:trHeight w:val="315"/>
        </w:trPr>
        <w:tc>
          <w:tcPr>
            <w:gridSpan w:val="6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январь-декабрь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78,1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12,1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6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22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89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89,2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8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</w:tr>
    </w:tbl>
    <w:p>
      <w:pPr>
        <w:pStyle w:val="965"/>
        <w:jc w:val="both"/>
        <w:spacing w:lineRule="auto" w:line="240"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ab/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both"/>
        <w:spacing w:lineRule="auto" w:line="240"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Таблица № 18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1.9. Распределение работников в зависимости от отработанного времени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tbl>
      <w:tblPr>
        <w:tblW w:w="15183" w:type="dxa"/>
        <w:tblInd w:w="93" w:type="dxa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680"/>
        <w:gridCol w:w="2454"/>
        <w:gridCol w:w="567"/>
        <w:gridCol w:w="597"/>
        <w:gridCol w:w="567"/>
        <w:gridCol w:w="567"/>
        <w:gridCol w:w="567"/>
        <w:gridCol w:w="567"/>
        <w:gridCol w:w="567"/>
        <w:gridCol w:w="567"/>
        <w:gridCol w:w="567"/>
        <w:gridCol w:w="506"/>
        <w:gridCol w:w="628"/>
        <w:gridCol w:w="820"/>
        <w:gridCol w:w="506"/>
        <w:gridCol w:w="559"/>
        <w:gridCol w:w="506"/>
        <w:gridCol w:w="506"/>
        <w:gridCol w:w="333"/>
        <w:gridCol w:w="567"/>
        <w:gridCol w:w="567"/>
        <w:gridCol w:w="709"/>
        <w:gridCol w:w="709"/>
      </w:tblGrid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8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 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454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Категория</w:t>
            </w:r>
            <w:r/>
          </w:p>
        </w:tc>
        <w:tc>
          <w:tcPr>
            <w:gridSpan w:val="21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049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Количество занятых ставок</w:t>
            </w:r>
            <w:r/>
          </w:p>
        </w:tc>
      </w:tr>
      <w:tr>
        <w:trPr>
          <w:cantSplit/>
          <w:trHeight w:val="21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8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454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Всего работников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 0,1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0,11до 0,25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0,251до 0,3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0,31 до 0,4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0,41 до 0,5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0,51 до 0,6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0,61 до 0,7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0,71 до 0,8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0,81 до 0,9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28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0,91 до 0,99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20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1,1 до 1,2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59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1,21 до1,3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1,31до 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1,41 до 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33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1,51 до 1,6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1,61 до 1,7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1,71 до 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9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1,81 до 1,9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9" w:type="dxa"/>
            <w:vAlign w:val="center"/>
            <w:textDirection w:val="btLr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от 1,91 до 2</w:t>
            </w:r>
            <w:r/>
          </w:p>
        </w:tc>
      </w:tr>
      <w:tr>
        <w:trPr>
          <w:trHeight w:val="315"/>
        </w:trPr>
        <w:tc>
          <w:tcPr>
            <w:gridSpan w:val="23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январь-сентябрь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8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5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2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5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3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8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5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2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5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3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6,5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8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5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2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5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3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6,9</w:t>
            </w:r>
            <w:r/>
          </w:p>
        </w:tc>
      </w:tr>
      <w:tr>
        <w:trPr>
          <w:trHeight w:val="315"/>
        </w:trPr>
        <w:tc>
          <w:tcPr>
            <w:gridSpan w:val="23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январь-декабрь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8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5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2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5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3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8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5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2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5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3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6,5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8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54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2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820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5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0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333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709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6,9</w:t>
            </w:r>
            <w:r/>
          </w:p>
        </w:tc>
      </w:tr>
    </w:tbl>
    <w:p>
      <w:pPr>
        <w:pStyle w:val="965"/>
        <w:spacing w:lineRule="auto" w:line="240" w:after="0"/>
        <w:rPr>
          <w:rFonts w:ascii="Times New Roman" w:hAnsi="Times New Roman"/>
          <w:spacing w:val="-8"/>
          <w:sz w:val="20"/>
          <w:szCs w:val="20"/>
        </w:rPr>
      </w:pPr>
      <w:r>
        <w:rPr>
          <w:rFonts w:ascii="Times New Roman" w:hAnsi="Times New Roman"/>
          <w:spacing w:val="-8"/>
          <w:sz w:val="20"/>
          <w:szCs w:val="20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4"/>
          <w:szCs w:val="24"/>
        </w:rPr>
      </w:pPr>
      <w:r>
        <w:rPr>
          <w:rFonts w:ascii="Times New Roman" w:hAnsi="Times New Roman"/>
          <w:spacing w:val="-8"/>
          <w:sz w:val="24"/>
          <w:szCs w:val="24"/>
        </w:rPr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4"/>
          <w:szCs w:val="24"/>
        </w:rPr>
      </w:pPr>
      <w:r>
        <w:rPr>
          <w:rFonts w:ascii="Times New Roman" w:hAnsi="Times New Roman"/>
          <w:spacing w:val="-8"/>
          <w:sz w:val="24"/>
          <w:szCs w:val="24"/>
        </w:rPr>
        <w:t xml:space="preserve">Таблица № 19</w:t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pacing w:val="-8"/>
          <w:sz w:val="24"/>
          <w:szCs w:val="24"/>
        </w:rPr>
      </w:pPr>
      <w:r>
        <w:rPr>
          <w:rFonts w:ascii="Times New Roman" w:hAnsi="Times New Roman"/>
          <w:spacing w:val="-8"/>
          <w:sz w:val="24"/>
          <w:szCs w:val="24"/>
        </w:rPr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1.10. Распределение работников по числу трудовых договоров с медицинской организацией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</w:r>
      <w:r/>
    </w:p>
    <w:tbl>
      <w:tblPr>
        <w:tblW w:w="15183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40"/>
        <w:gridCol w:w="4578"/>
        <w:gridCol w:w="2410"/>
        <w:gridCol w:w="1276"/>
        <w:gridCol w:w="1134"/>
        <w:gridCol w:w="1417"/>
        <w:gridCol w:w="1134"/>
        <w:gridCol w:w="1276"/>
        <w:gridCol w:w="1418"/>
      </w:tblGrid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4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 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4578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Категория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41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Всего работников</w:t>
            </w:r>
            <w:r/>
          </w:p>
        </w:tc>
        <w:tc>
          <w:tcPr>
            <w:gridSpan w:val="6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655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Заключено трудовых договоров</w:t>
            </w:r>
            <w:r/>
          </w:p>
        </w:tc>
      </w:tr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4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4578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241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7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8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 и более</w:t>
            </w:r>
            <w:r/>
          </w:p>
        </w:tc>
      </w:tr>
      <w:tr>
        <w:trPr>
          <w:trHeight w:val="315"/>
        </w:trPr>
        <w:tc>
          <w:tcPr>
            <w:gridSpan w:val="9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январь-сентябрь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57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57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51,2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47,0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57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75,5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</w:tr>
      <w:tr>
        <w:trPr>
          <w:trHeight w:val="315"/>
        </w:trPr>
        <w:tc>
          <w:tcPr>
            <w:gridSpan w:val="9"/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5183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 основе данных за январь-декабрь 2019 г.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57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39,9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57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Средний медицинский персонал 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51,2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47,0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40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578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241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75,5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7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418" w:type="dxa"/>
            <w:vAlign w:val="top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</w:tr>
    </w:tbl>
    <w:p>
      <w:pPr>
        <w:pStyle w:val="1024"/>
        <w:keepNext/>
        <w:rPr>
          <w:rFonts w:ascii="Times New Roman" w:hAnsi="Times New Roman"/>
          <w:b w:val="false"/>
          <w:sz w:val="20"/>
        </w:rPr>
        <w:outlineLvl w:val="3"/>
      </w:pPr>
      <w:r>
        <w:rPr>
          <w:rFonts w:ascii="Times New Roman" w:hAnsi="Times New Roman"/>
          <w:b w:val="false"/>
          <w:sz w:val="20"/>
        </w:rPr>
      </w:r>
      <w:r/>
    </w:p>
    <w:p>
      <w:pPr>
        <w:pStyle w:val="1024"/>
        <w:keepNext/>
        <w:rPr>
          <w:rFonts w:ascii="Times New Roman" w:hAnsi="Times New Roman"/>
          <w:sz w:val="20"/>
        </w:rPr>
        <w:outlineLvl w:val="3"/>
      </w:pPr>
      <w:r>
        <w:rPr>
          <w:rFonts w:ascii="Times New Roman" w:hAnsi="Times New Roman"/>
          <w:sz w:val="20"/>
        </w:rPr>
      </w:r>
      <w:r/>
    </w:p>
    <w:p>
      <w:pPr>
        <w:pStyle w:val="1024"/>
        <w:jc w:val="center"/>
        <w:keepNext/>
        <w:rPr>
          <w:rFonts w:ascii="Times New Roman" w:hAnsi="Times New Roman"/>
          <w:b w:val="false"/>
        </w:rPr>
        <w:outlineLvl w:val="3"/>
      </w:pPr>
      <w:r>
        <w:rPr>
          <w:rFonts w:ascii="Times New Roman" w:hAnsi="Times New Roman"/>
          <w:b w:val="false"/>
        </w:rPr>
        <w:t xml:space="preserve">2. Порядок введения в субъекте Российской Федерации системы оплаты труда медицинских работников в соответствии с отраслевыми требованиями</w:t>
      </w:r>
      <w:r/>
    </w:p>
    <w:p>
      <w:pPr>
        <w:pStyle w:val="965"/>
        <w:jc w:val="center"/>
        <w:keepNext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2.1. Приведение штатной численности медицинских работников в соответствие с нормативами Минздрава России</w:t>
      </w:r>
      <w:r/>
    </w:p>
    <w:p>
      <w:pPr>
        <w:pStyle w:val="980"/>
        <w:jc w:val="right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</w:r>
      <w:r/>
    </w:p>
    <w:p>
      <w:pPr>
        <w:pStyle w:val="980"/>
        <w:jc w:val="right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Таблица № 20</w:t>
      </w:r>
      <w:r/>
    </w:p>
    <w:p>
      <w:pPr>
        <w:pStyle w:val="980"/>
        <w:jc w:val="center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 «Штатная численность медицинских работников»</w:t>
      </w:r>
      <w:r/>
    </w:p>
    <w:p>
      <w:pPr>
        <w:pStyle w:val="980"/>
        <w:jc w:val="center"/>
        <w:rPr>
          <w:b/>
          <w:spacing w:val="-10"/>
          <w:sz w:val="20"/>
        </w:rPr>
      </w:pPr>
      <w:r>
        <w:rPr>
          <w:b/>
          <w:spacing w:val="-10"/>
          <w:sz w:val="20"/>
        </w:rPr>
      </w:r>
      <w:r/>
    </w:p>
    <w:tbl>
      <w:tblPr>
        <w:tblW w:w="15183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60"/>
        <w:gridCol w:w="5976"/>
        <w:gridCol w:w="996"/>
        <w:gridCol w:w="996"/>
        <w:gridCol w:w="996"/>
        <w:gridCol w:w="996"/>
        <w:gridCol w:w="996"/>
        <w:gridCol w:w="996"/>
        <w:gridCol w:w="1300"/>
        <w:gridCol w:w="1371"/>
      </w:tblGrid>
      <w:tr>
        <w:trPr>
          <w:cantSplit/>
          <w:trHeight w:val="70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№ п/п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Наименование показателя</w:t>
            </w:r>
            <w:r/>
          </w:p>
        </w:tc>
        <w:tc>
          <w:tcPr>
            <w:gridSpan w:val="7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276" w:type="dxa"/>
            <w:vAlign w:val="center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Динамика значений показателя по годам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 к 2019</w:t>
            </w:r>
            <w:r/>
          </w:p>
        </w:tc>
      </w:tr>
      <w:tr>
        <w:trPr>
          <w:cantSplit/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врачей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2019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 труда в среднем на 1 работника (на ставку), посещения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1325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1325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1325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1325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1325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1325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1325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Численность обслуживаемого населения**, тыс. человек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40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Нормативная штатная численность медицинских работников***, шт. ед.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геолокации****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Расчетная штатная численность медицинских работников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1081,5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1081,5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1081,5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1081,5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1081,5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1081,5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1081,5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медицинских работников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929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929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929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929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929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929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929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Соотношение расчетной и фактической штатной численности, 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16,4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16,4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16,4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16,4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16,4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16,4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16,4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60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среднего медицинского персонала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2019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 к 2019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 труда в среднем на 1 работника (на ставку), посещения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Численность обслуживаемого населения**, тыс. человек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0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Нормативная штатная численность медицинских работников***, шт. ед.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геолокации****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Расчетная штатная численность медицинских работников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2269,25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2269,25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2269,25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2269,25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2269,25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2269,25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2269,25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медицинских работников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2077,25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2077,25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2077,25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2077,25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2077,25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2077,25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2077,25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Соотношение расчетной и фактической штатной численности, %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младшего медицинского персонала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2019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 к 2019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 труда в среднем на 1 работника (на ставку), посещения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Численность обслуживаемого населения**, тыс. человек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42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Нормативная штатная численность медицинских работников***, шт. ед.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геолокации****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Расчетная штатная численность медицинских работников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медицинских работников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557,25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557,25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557,25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557,25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557,25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557,25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557,25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Соотношение расчетной и фактической штатной численности, %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врачей, занятых в первичном звене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2019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 к 2019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 труда в среднем на 1 работника (на ставку), посещения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2826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2826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2826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2826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2826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2826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2826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Численность обслуживаемого населения**, тыс. человек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73127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73127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73127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73127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73127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73127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73127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40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Нормативная штатная численность медицинских работников***, шт. ед.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геолокации****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Расчетная штатная численность медицинских работников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246,5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246,5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246,5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246,5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246,5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246,5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246,5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27.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медицинских работников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Соотношение расчетной и фактической штатной численности, 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70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среднего медицинского персонала,  занятого в первичном звене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2019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 к 2019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29.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 труда в среднем на 1 работника (на ставку), посещения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Численность обслуживаемого населения**, тыс. человек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73127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73127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73127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73127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73127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73127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73127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0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Нормативная штатная численность медицинских работников***, шт. ед.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геолокации****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Расчетная штатная численность медицинских работников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медицинских работников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381,25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381,25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381,25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381,25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381,25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381,25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381,25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Соотношение расчетной и фактической штатной численности, %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врачей скорой медицинской помощи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2019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 к 2019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 труда в среднем на 1 работника (на ставку), посещения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Численность обслуживаемого населения**, тыс. человек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40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Нормативная штатная численность медицинских работников***, шт. ед.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39.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геолокации****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Расчетная штатная численность медицинских работников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медицинских работников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Соотношение расчетной и фактической штатной численности, 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70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среднего медицинского персонала скорой медицинской помощи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2019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 к 2019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 труда в среднем на 1 работника (на ставку), посещения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Численность обслуживаемого населения**, тыс. человек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159913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0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Нормативная штатная численность медицинских работников***, шт. ед.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геолокации****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47.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Расчетная штатная численность медицинских работников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48.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медицинских работников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49.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Соотношение расчетной и фактической штатной численности, %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врачей ЦРБ (РБ)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2019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 к 2019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 труда в среднем на 1 работника (на ставку), посещения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3670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3670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3670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3670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3670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3670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3670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Численность обслуживаемого населения**, тыс. человек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86784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86784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86784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86784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86784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86784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86784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40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Нормативная штатная численность медицинских работников***, шт. ед.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геолокации****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Расчетная штатная численность медицинских работников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145,5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145,5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145,5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145,5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145,5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145,5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145,5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медицинских работников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120,75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120,75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120,75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120,75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120,75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120,75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120,75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Соотношение расчетной и фактической штатной численности, 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70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среднего медицинского персонала ЦРБ (РБ)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2019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 к 2019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 труда в среднем на 1 работника (на ставку), посещения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511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511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511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511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511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511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511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58.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Численность обслуживаемого населения**, тыс. человек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86784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86784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86784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86784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86784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86784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86784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0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59.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Нормативная штатная численность медицинских работников***, шт. ед.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60.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Коэффициент геолокации****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Расчетная штатная численность медицинских работников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Штатная численность медицинских работников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6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none" w:color="FFFFFF" w:sz="255" w:space="0"/>
              <w:bottom w:val="single" w:color="000000" w:sz="4" w:space="0"/>
            </w:tcBorders>
            <w:tcW w:w="5976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Соотношение расчетной и фактической штатной численности, %</w:t>
            </w:r>
            <w:r/>
          </w:p>
        </w:tc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0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71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</w:tbl>
    <w:p>
      <w:pPr>
        <w:pStyle w:val="980"/>
        <w:jc w:val="both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Мероприятия, направленные на достижение целевого индикатора:</w:t>
      </w:r>
      <w:r/>
    </w:p>
    <w:p>
      <w:pPr>
        <w:pStyle w:val="980"/>
        <w:jc w:val="both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- анализ организационной и штатной численности медицинских работников в учреждениях здравоохранения субъекта Российской Федерации;</w:t>
      </w:r>
      <w:r/>
    </w:p>
    <w:p>
      <w:pPr>
        <w:pStyle w:val="980"/>
        <w:jc w:val="both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- корректировка организационной и штатной численности медицинских работников с учетом региональных особенностей (коэффициент геолокации);</w:t>
      </w:r>
      <w:r/>
    </w:p>
    <w:p>
      <w:pPr>
        <w:pStyle w:val="980"/>
        <w:jc w:val="both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- согласование с Минздравом России организационной и штатной численности медицинских работников и коэффициент геолокации;</w:t>
      </w:r>
      <w:r/>
    </w:p>
    <w:p>
      <w:pPr>
        <w:pStyle w:val="980"/>
        <w:jc w:val="both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- принятие нормативного правового акта, определяющего организационную и штатную численность медицинских работников в учреждениях здравоохранения;</w:t>
      </w:r>
      <w:r/>
    </w:p>
    <w:p>
      <w:pPr>
        <w:pStyle w:val="980"/>
        <w:jc w:val="both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- разработка плана организационно-штатных мероприятий по изменению штатной численности медицинских работников в учреждениях здравоохранения;</w:t>
      </w:r>
      <w:r/>
    </w:p>
    <w:p>
      <w:pPr>
        <w:pStyle w:val="980"/>
        <w:jc w:val="both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 - проведение организационно-штатных мероприятий.</w:t>
      </w:r>
      <w:r/>
    </w:p>
    <w:p>
      <w:pPr>
        <w:pStyle w:val="980"/>
        <w:ind w:left="1134" w:firstLine="284"/>
        <w:jc w:val="right"/>
        <w:rPr>
          <w:rFonts w:ascii="Times New Roman" w:hAnsi="Times New Roman"/>
          <w:spacing w:val="-10"/>
          <w:sz w:val="20"/>
        </w:rPr>
      </w:pPr>
      <w:r>
        <w:rPr>
          <w:rFonts w:ascii="Times New Roman" w:hAnsi="Times New Roman"/>
          <w:spacing w:val="-10"/>
          <w:sz w:val="20"/>
        </w:rPr>
        <w:t xml:space="preserve">Таблица № 21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 «Коэффициент совместительства»</w:t>
      </w:r>
      <w:r/>
    </w:p>
    <w:p>
      <w:pPr>
        <w:pStyle w:val="965"/>
        <w:jc w:val="center"/>
        <w:spacing w:lineRule="auto" w:line="240" w:after="0"/>
        <w:rPr>
          <w:rFonts w:ascii="Times New Roman" w:hAnsi="Times New Roman"/>
          <w:spacing w:val="-10"/>
          <w:sz w:val="20"/>
          <w:szCs w:val="20"/>
        </w:rPr>
      </w:pPr>
      <w:r>
        <w:rPr>
          <w:rFonts w:ascii="Times New Roman" w:hAnsi="Times New Roman"/>
          <w:spacing w:val="-10"/>
          <w:sz w:val="20"/>
          <w:szCs w:val="20"/>
        </w:rPr>
      </w:r>
      <w:r/>
    </w:p>
    <w:tbl>
      <w:tblPr>
        <w:tblW w:w="15183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20"/>
        <w:gridCol w:w="6583"/>
        <w:gridCol w:w="1134"/>
        <w:gridCol w:w="960"/>
        <w:gridCol w:w="960"/>
        <w:gridCol w:w="960"/>
        <w:gridCol w:w="960"/>
        <w:gridCol w:w="960"/>
        <w:gridCol w:w="960"/>
        <w:gridCol w:w="1186"/>
      </w:tblGrid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 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583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Наименование показателя</w:t>
            </w:r>
            <w:r/>
          </w:p>
        </w:tc>
        <w:tc>
          <w:tcPr>
            <w:gridSpan w:val="7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89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значений показателя по годам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6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 к 2019</w:t>
            </w:r>
            <w:r/>
          </w:p>
        </w:tc>
      </w:tr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2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583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2019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6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«Коэффициент совместительства врачей» (не более)</w:t>
            </w:r>
            <w:r>
              <w:rPr>
                <w:rFonts w:ascii="Symbol" w:hAnsi="Symbol"/>
                <w:sz w:val="20"/>
                <w:szCs w:val="20"/>
                <w:lang w:eastAsia="ru-RU"/>
              </w:rPr>
              <w:t xml:space="preserve">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2,08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2,08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2,08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2,08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2,08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2,08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2,08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динамика к 2019 году, 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«Коэффициент совместительства врачей, занятых в первичном звене»  (не более)*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динамика к 2019 году, 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«Коэффициент совместительства врачей скорой медицинской помощи»  (не более)*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динамика к 2019 году, 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«Коэффициент совместительства врачей ЦРБ (РБ)»  (не более)*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динамика к 2019 году, 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«Коэффициент совместительства среднего медицинского персонала» (не более)*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динамика к 2019 году, 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«Коэффициент совместительства среднего медицинского персонала, занятого в первичном звене»  (не более)*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динамика к 2019 году, 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4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«Коэффициент совместительства среднего медицинского персонала скорой медицинской помощи»  (не более)*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динамика к 2019 году, 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«Коэффициент совместительства среднего медицинского персонала ЦРБ (РБ)»  (не более)*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динамика к 2019 году, 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«Коэффициент совместительства младшего медицинского персонала» (не более)*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2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83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динамика к 2019 году, 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34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</w:tbl>
    <w:p>
      <w:pPr>
        <w:pStyle w:val="980"/>
        <w:ind w:left="1134" w:firstLine="284"/>
        <w:jc w:val="right"/>
        <w:rPr>
          <w:spacing w:val="-10"/>
          <w:sz w:val="20"/>
        </w:rPr>
      </w:pPr>
      <w:r>
        <w:rPr>
          <w:spacing w:val="-10"/>
          <w:sz w:val="20"/>
        </w:rPr>
      </w:r>
      <w:r/>
    </w:p>
    <w:p>
      <w:pPr>
        <w:pStyle w:val="980"/>
        <w:ind w:left="1134" w:firstLine="284"/>
        <w:jc w:val="right"/>
        <w:rPr>
          <w:spacing w:val="-10"/>
          <w:sz w:val="20"/>
        </w:rPr>
      </w:pPr>
      <w:r>
        <w:rPr>
          <w:spacing w:val="-10"/>
          <w:sz w:val="20"/>
        </w:rPr>
      </w:r>
      <w:r/>
    </w:p>
    <w:p>
      <w:pPr>
        <w:pStyle w:val="980"/>
        <w:ind w:left="1134" w:firstLine="284"/>
        <w:jc w:val="right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Таблица № 22</w:t>
      </w:r>
      <w:r/>
    </w:p>
    <w:p>
      <w:pPr>
        <w:pStyle w:val="980"/>
        <w:jc w:val="center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 «Укомплектованность»</w:t>
      </w:r>
      <w:r/>
    </w:p>
    <w:p>
      <w:pPr>
        <w:pStyle w:val="980"/>
        <w:jc w:val="center"/>
        <w:rPr>
          <w:spacing w:val="-10"/>
          <w:sz w:val="20"/>
        </w:rPr>
      </w:pPr>
      <w:r>
        <w:rPr>
          <w:spacing w:val="-10"/>
          <w:sz w:val="20"/>
        </w:rPr>
      </w:r>
      <w:r/>
    </w:p>
    <w:tbl>
      <w:tblPr>
        <w:tblW w:w="15183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16"/>
        <w:gridCol w:w="6020"/>
        <w:gridCol w:w="996"/>
        <w:gridCol w:w="996"/>
        <w:gridCol w:w="996"/>
        <w:gridCol w:w="996"/>
        <w:gridCol w:w="996"/>
        <w:gridCol w:w="996"/>
        <w:gridCol w:w="1395"/>
        <w:gridCol w:w="1276"/>
      </w:tblGrid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vMerge w:val="restart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02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Наименование показателя</w:t>
            </w:r>
            <w:r/>
          </w:p>
        </w:tc>
        <w:tc>
          <w:tcPr>
            <w:gridSpan w:val="7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371" w:type="dxa"/>
            <w:vAlign w:val="center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значений показателя по годам врачи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 к 2019</w:t>
            </w:r>
            <w:r/>
          </w:p>
        </w:tc>
      </w:tr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516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02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2019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врачей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1081,5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1081,5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1081,5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1081,5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1081,5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1081,5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1081,5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Число вакантных ставок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152,5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152,5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152,5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152,5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152,5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152,5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152,5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Укомплектованность (не менее)</w:t>
            </w:r>
            <w:r>
              <w:rPr>
                <w:rFonts w:ascii="Symbol" w:hAnsi="Symbol"/>
                <w:sz w:val="20"/>
                <w:szCs w:val="20"/>
                <w:lang w:eastAsia="ru-RU"/>
              </w:rPr>
              <w:t xml:space="preserve">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,% 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среднего медицинского персонала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2269,25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2269,25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2269,25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2269,25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2269,25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2269,25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2269,25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средний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Число вакантных ставок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средний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Укомплектованность (не менее)</w:t>
            </w:r>
            <w:r>
              <w:rPr>
                <w:rFonts w:ascii="Symbol" w:hAnsi="Symbol"/>
                <w:sz w:val="20"/>
                <w:szCs w:val="20"/>
                <w:lang w:eastAsia="ru-RU"/>
              </w:rPr>
              <w:t xml:space="preserve"></w:t>
            </w: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,% средний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11,8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младшего медицинского персонала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577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Число вакантных ставок 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0,25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Укомплектованность (не менее)*,% младший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врачей, занятых в первичном звене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246,5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246,5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246,5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246,5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246,5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246,5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246,5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Число вакантных ставок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Укомплектованность (не менее)*,% 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5,2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5,2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5,2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5,2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5,2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5,2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5,2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среднего медицинского персонала,  занятого в первичном звене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средний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Число вакантных ставок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28,25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средний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Укомплектованность (не менее)*,% средний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врачей скорой медицинской помощи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Число вакантных ставок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Укомплектованность (не менее)*,% 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среднего медицинского персонала скорой медицинской помощи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средний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Число вакантных ставок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средний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21.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Укомплектованность (не менее)*,% средний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22.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врачей ЦРБ (РБ)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145,5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145,5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145,5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145,5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145,5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145,5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145,5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Число вакантных ставок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24.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Укомплектованность (не менее)*,% врачи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center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  <w:lang w:eastAsia="ru-RU"/>
              </w:rPr>
              <w:t xml:space="preserve">Штатная численность среднего медицинского персонала ЦРБ (РБ)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409,75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средний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26.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Число вакантных ставок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50,75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к 2019 году, % средний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51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27.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020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Укомплектованность (не менее)*,% средний медицинский персонал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9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395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12,4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top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</w:tbl>
    <w:p>
      <w:pPr>
        <w:pStyle w:val="980"/>
        <w:jc w:val="both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Мероприятия, направленные на достижение целевых индикаторов:</w:t>
      </w:r>
      <w:r/>
    </w:p>
    <w:p>
      <w:pPr>
        <w:pStyle w:val="980"/>
        <w:jc w:val="both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- оценка дефицита кадров;</w:t>
      </w:r>
      <w:r/>
    </w:p>
    <w:p>
      <w:pPr>
        <w:pStyle w:val="980"/>
        <w:jc w:val="both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- включение в показатели оценки руководителей учреждений обеспечение коэффициента совместительства не более установленного дорожной картой;</w:t>
      </w:r>
      <w:r/>
    </w:p>
    <w:p>
      <w:pPr>
        <w:pStyle w:val="980"/>
        <w:jc w:val="both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- включение в показатели оценки руководителей учреждений обеспечение укомплектованности учреждения не более установленного дорожной картой;</w:t>
      </w:r>
      <w:r/>
    </w:p>
    <w:p>
      <w:pPr>
        <w:pStyle w:val="980"/>
        <w:jc w:val="both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- отраслевые мероприятия по привлечению медицинских работников в учреждения здравоохранения;</w:t>
      </w:r>
      <w:r/>
    </w:p>
    <w:p>
      <w:pPr>
        <w:pStyle w:val="980"/>
        <w:jc w:val="both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- отраслевые мероприятия по закреплению медицинских работников в учреждениях здравоохранения, в том числе наставничество.</w:t>
      </w:r>
      <w:r/>
    </w:p>
    <w:p>
      <w:pPr>
        <w:pStyle w:val="965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/>
    </w:p>
    <w:p>
      <w:pPr>
        <w:pStyle w:val="965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2.2. Отраслевое регулирование должностных окладов медицинских работников </w:t>
      </w:r>
      <w:r/>
    </w:p>
    <w:p>
      <w:pPr>
        <w:pStyle w:val="980"/>
        <w:ind w:left="1134"/>
        <w:jc w:val="right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Таблица № 23</w:t>
      </w:r>
      <w:r/>
    </w:p>
    <w:p>
      <w:pPr>
        <w:pStyle w:val="980"/>
        <w:ind w:left="1134"/>
        <w:jc w:val="center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</w:r>
      <w:r/>
    </w:p>
    <w:p>
      <w:pPr>
        <w:pStyle w:val="980"/>
        <w:ind w:left="1134"/>
        <w:jc w:val="center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 «Доля окладов в структуре заработной платы»</w:t>
      </w:r>
      <w:r/>
    </w:p>
    <w:p>
      <w:pPr>
        <w:pStyle w:val="980"/>
        <w:ind w:left="1134"/>
        <w:jc w:val="center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</w:r>
      <w:r/>
    </w:p>
    <w:tbl>
      <w:tblPr>
        <w:tblW w:w="15183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45"/>
        <w:gridCol w:w="6516"/>
        <w:gridCol w:w="1276"/>
        <w:gridCol w:w="956"/>
        <w:gridCol w:w="956"/>
        <w:gridCol w:w="956"/>
        <w:gridCol w:w="956"/>
        <w:gridCol w:w="956"/>
        <w:gridCol w:w="956"/>
        <w:gridCol w:w="1210"/>
      </w:tblGrid>
      <w:tr>
        <w:trPr>
          <w:cantSplit/>
          <w:trHeight w:val="3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445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№ 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516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Наименование показателя</w:t>
            </w:r>
            <w:r/>
          </w:p>
        </w:tc>
        <w:tc>
          <w:tcPr>
            <w:gridSpan w:val="7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12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значений показателя по годам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1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 к 2019</w:t>
            </w:r>
            <w:r/>
          </w:p>
        </w:tc>
      </w:tr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445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516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2019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1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45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окладов в структуре заработной платы врачей*,%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10" w:type="dxa"/>
            <w:vAlign w:val="center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45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окладов в структуре заработной платы среднего медицинского персонала*,%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34,90%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10" w:type="dxa"/>
            <w:vAlign w:val="center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45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45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окладов в структуре заработной платы младшего медицинского персонала*,%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44,70%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10" w:type="dxa"/>
            <w:vAlign w:val="center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45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45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окладов в структуре заработной платы врачей, занятых в первичном звене*,%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29,40%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17,50%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17,50%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17,50%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17,50%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17,50%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17,50%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10" w:type="dxa"/>
            <w:vAlign w:val="center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45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окладов в структуре заработной платы среднего медицинского персонала,  занятого в первичном звене*,%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32,70%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23,80%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23,80%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23,80%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23,80%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23,80%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23,80%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10" w:type="dxa"/>
            <w:vAlign w:val="center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46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45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окладов в структуре заработной платы врачей скорой медицинской помощи*,%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19,40%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11,80%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11,80%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11,80%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11,80%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11,80%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11,80%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10" w:type="dxa"/>
            <w:vAlign w:val="center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45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окладов в структуре заработной платы среднего медицинского персонала скорой медицинской помощи*,%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14,90%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10" w:type="dxa"/>
            <w:vAlign w:val="center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45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8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окладов в структуре заработной платы врачей ЦРБ (РБ)*,%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30,80%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10,70%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10,70%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10,70%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10,70%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10,70%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10,70%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10" w:type="dxa"/>
            <w:vAlign w:val="center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445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516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окладов в структуре заработной платы врачей среднего медицинского персонала ЦРБ (РБ)*,%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25,90%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10" w:type="dxa"/>
            <w:vAlign w:val="center"/>
            <w:textDirection w:val="lrTb"/>
            <w:noWrap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-</w:t>
            </w:r>
            <w:r/>
          </w:p>
        </w:tc>
      </w:tr>
    </w:tbl>
    <w:p>
      <w:pPr>
        <w:pStyle w:val="9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Мероприятия, направленные на достижение целевых индикаторов:</w:t>
      </w:r>
      <w:r/>
    </w:p>
    <w:p>
      <w:pPr>
        <w:pStyle w:val="980"/>
        <w:ind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оценка дефицита кадров;</w:t>
      </w:r>
      <w:r/>
    </w:p>
    <w:p>
      <w:pPr>
        <w:pStyle w:val="980"/>
        <w:ind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включение в показатели оценки руководителей учреждений обеспечение коэффициента совместительства не более установленного дорожной картой;</w:t>
      </w:r>
      <w:r/>
    </w:p>
    <w:p>
      <w:pPr>
        <w:pStyle w:val="980"/>
        <w:ind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включение в показатели оценки руководителей учреждений обеспечение укомплектованности учреждения не более установленного дорожной картой;</w:t>
      </w:r>
      <w:r/>
    </w:p>
    <w:p>
      <w:pPr>
        <w:pStyle w:val="980"/>
        <w:ind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отраслевые мероприятия по привлечению медицинских работников в учреждения здравоохранения;</w:t>
      </w:r>
      <w:r/>
    </w:p>
    <w:p>
      <w:pPr>
        <w:pStyle w:val="980"/>
        <w:ind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отраслевые мероприятия по закреплению медицинских работников в учреждениях здравоохранения, в том числе наставничество.</w:t>
      </w:r>
      <w:r/>
    </w:p>
    <w:p>
      <w:pPr>
        <w:pStyle w:val="96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2.3. Отраслевое регулирование выплат компенсационного и стимулирующего характера медицинских работников </w:t>
      </w:r>
      <w:r/>
    </w:p>
    <w:p>
      <w:pPr>
        <w:pStyle w:val="965"/>
        <w:jc w:val="right"/>
        <w:spacing w:lineRule="auto" w:line="240"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Таблица № 24</w:t>
      </w:r>
      <w:r/>
    </w:p>
    <w:p>
      <w:pPr>
        <w:pStyle w:val="980"/>
        <w:jc w:val="center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 «Доля отраслевых выплат компенсационного характера в структуре заработной платы»</w:t>
      </w:r>
      <w:r/>
    </w:p>
    <w:p>
      <w:pPr>
        <w:pStyle w:val="980"/>
        <w:jc w:val="center"/>
        <w:rPr>
          <w:spacing w:val="-10"/>
          <w:sz w:val="20"/>
        </w:rPr>
      </w:pPr>
      <w:r>
        <w:rPr>
          <w:spacing w:val="-10"/>
          <w:sz w:val="20"/>
        </w:rPr>
      </w:r>
      <w:r/>
    </w:p>
    <w:tbl>
      <w:tblPr>
        <w:tblW w:w="15153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6961"/>
        <w:gridCol w:w="1276"/>
        <w:gridCol w:w="956"/>
        <w:gridCol w:w="956"/>
        <w:gridCol w:w="956"/>
        <w:gridCol w:w="956"/>
        <w:gridCol w:w="956"/>
        <w:gridCol w:w="956"/>
        <w:gridCol w:w="1180"/>
      </w:tblGrid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961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Наименование показателя</w:t>
            </w:r>
            <w:r/>
          </w:p>
        </w:tc>
        <w:tc>
          <w:tcPr>
            <w:gridSpan w:val="6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05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значений показателя по годам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5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 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 к 2019</w:t>
            </w:r>
            <w:r/>
          </w:p>
        </w:tc>
      </w:tr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961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2019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8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9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отраслевых выплат компенсационного характера в структуре заработной платы врачей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38,70%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38,70%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38,70%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38,70%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38,70%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38,70%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38,70%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38,70%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9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отраслевых выплат компенсационного характера в структуре заработной платы среднего медицинского персонала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48,10%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48,10%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48,10%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48,10%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48,10%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48,10%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48,10%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48,10%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9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отраслевых выплат компенсационного характера в структуре заработной платы младшего медицинского персонала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50%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9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отраслевых выплат компенсационного характера в структуре заработной платы  врачей, занятых в первичном звене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36,30%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9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отраслевых выплат компенсационного характера в структуре заработной платы  среднего медицинского персонала,  занятого в первичном звене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41,20%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41,20%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41,20%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41,20%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41,20%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41,20%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41,20%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41,20%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9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отраслевых выплат компенсационного характера в структуре заработной платы врачей скорой медицинской помощи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18,20%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9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отраслевых выплат компенсационного характера в структуре заработной платы среднего медицинского персонала скорой медицинской помощи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23,10%</w:t>
            </w:r>
            <w:r/>
          </w:p>
        </w:tc>
      </w:tr>
      <w:tr>
        <w:trPr>
          <w:trHeight w:val="43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9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отраслевых выплат компенсационного характера в структуре заработной платы врачей ЦРБ (РБ)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37,30%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961" w:type="dxa"/>
            <w:vAlign w:val="top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Доля отраслевых выплат компенсационного характера в структуре заработной платы среднего медицинского персонала ЦРБ (РБ)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5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8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43,10%</w:t>
            </w:r>
            <w:r/>
          </w:p>
        </w:tc>
      </w:tr>
    </w:tbl>
    <w:p>
      <w:pPr>
        <w:pStyle w:val="9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</w:r>
      <w:r/>
    </w:p>
    <w:p>
      <w:pPr>
        <w:pStyle w:val="980"/>
        <w:ind w:firstLine="54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Таблица № 25</w:t>
      </w:r>
      <w:r/>
    </w:p>
    <w:p>
      <w:pPr>
        <w:pStyle w:val="980"/>
        <w:ind w:left="1134"/>
        <w:jc w:val="center"/>
        <w:rPr>
          <w:rFonts w:ascii="Times New Roman" w:hAnsi="Times New Roman"/>
          <w:spacing w:val="-10"/>
          <w:sz w:val="24"/>
          <w:szCs w:val="24"/>
        </w:rPr>
      </w:pPr>
      <w:r>
        <w:rPr>
          <w:rFonts w:ascii="Times New Roman" w:hAnsi="Times New Roman"/>
          <w:spacing w:val="-10"/>
          <w:sz w:val="24"/>
          <w:szCs w:val="24"/>
        </w:rPr>
        <w:t xml:space="preserve"> «Доля отраслевых выплат стимулирующего характера в структуре заработной платы»</w:t>
      </w:r>
      <w:r/>
    </w:p>
    <w:p>
      <w:pPr>
        <w:pStyle w:val="980"/>
        <w:ind w:left="1134"/>
        <w:jc w:val="center"/>
        <w:rPr>
          <w:spacing w:val="-10"/>
          <w:sz w:val="20"/>
        </w:rPr>
      </w:pPr>
      <w:r>
        <w:rPr>
          <w:spacing w:val="-10"/>
          <w:sz w:val="20"/>
        </w:rPr>
      </w:r>
      <w:r/>
    </w:p>
    <w:tbl>
      <w:tblPr>
        <w:tblW w:w="15137" w:type="dxa"/>
        <w:tblInd w:w="93" w:type="dxa"/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6961"/>
        <w:gridCol w:w="1276"/>
        <w:gridCol w:w="960"/>
        <w:gridCol w:w="960"/>
        <w:gridCol w:w="960"/>
        <w:gridCol w:w="960"/>
        <w:gridCol w:w="960"/>
        <w:gridCol w:w="960"/>
        <w:gridCol w:w="1140"/>
      </w:tblGrid>
      <w:tr>
        <w:trPr>
          <w:cantSplit/>
          <w:trHeight w:val="30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961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Наименование показателя</w:t>
            </w:r>
            <w:r/>
          </w:p>
        </w:tc>
        <w:tc>
          <w:tcPr>
            <w:gridSpan w:val="7"/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703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Динамика значений показателя по годам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40" w:type="dxa"/>
            <w:vAlign w:val="center"/>
            <w:vMerge w:val="restart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 к 2019</w:t>
            </w:r>
            <w:r/>
          </w:p>
        </w:tc>
      </w:tr>
      <w:tr>
        <w:trPr>
          <w:cantSplit/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961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2019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2020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2021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2022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2023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2024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2025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40" w:type="dxa"/>
            <w:vAlign w:val="center"/>
            <w:vMerge w:val="continue"/>
            <w:textDirection w:val="lrTb"/>
            <w:noWrap w:val="false"/>
          </w:tcPr>
          <w:p>
            <w:pPr>
              <w:pStyle w:val="965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961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Расходы на выплаты стимулирующего характера в структуре заработной платы врачей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29,50%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40" w:type="dxa"/>
            <w:vAlign w:val="center"/>
            <w:textDirection w:val="lrTb"/>
            <w:noWrap w:val="false"/>
          </w:tcPr>
          <w:p>
            <w:pPr>
              <w:pStyle w:val="965"/>
              <w:jc w:val="center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43,00%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961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Расходы на выплаты стимулирующего характера в структуре заработной платы среднего медицинского персонала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23%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34%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34%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34%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34%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34%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34%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4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34%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961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Расходы на выплаты стимулирующего характера в структуре заработной платы младшего медицинского персонала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4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12%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961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Расходы на выплаты стимулирующего характера в структуре заработной платы  врачей, занятых в первичном звене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34,30%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46,20%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46,20%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46,20%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46,20%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46,20%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46,20%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4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46,20%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961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Расходы на выплаты стимулирующего характера в структуре заработной платы  среднего медицинского персонала,  занятого в первичном звене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26,10%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4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35,00%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961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Расходы на выплаты стимулирующего характера в структуре заработной платы врачей скорой медицинской помощи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62,40%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70,00%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70,00%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70,00%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70,00%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70,00%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70,00%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4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70,00%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961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Расходы на выплаты стимулирующего характера в структуре заработной платы среднего медицинского персонала скорой медицинской помощи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51,60%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62,00%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62,00%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62,00%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62,00%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62,00%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62,00%</w:t>
            </w:r>
            <w:r/>
          </w:p>
        </w:tc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4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62,00%</w:t>
            </w:r>
            <w:r/>
          </w:p>
        </w:tc>
      </w:tr>
      <w:tr>
        <w:trPr>
          <w:trHeight w:val="315"/>
        </w:trPr>
        <w:tc>
          <w:tcPr>
            <w:tcBorders>
              <w:left w:val="single" w:color="000000" w:sz="4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6961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Расходы на выплаты стимулирующего характера в структуре заработной платы врачей ЦРБ (РБ)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31,90%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52,00%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52,00%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52,00%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52,00%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52,00%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52,00%</w:t>
            </w:r>
            <w:r/>
          </w:p>
        </w:tc>
        <w:tc>
          <w:tcPr>
            <w:tcBorders>
              <w:left w:val="none" w:color="FFFFFF" w:sz="255" w:space="0"/>
              <w:top w:val="single" w:color="000000" w:sz="4" w:space="0"/>
              <w:right w:val="single" w:color="000000" w:sz="4" w:space="0"/>
              <w:bottom w:val="single" w:color="000000" w:sz="4" w:space="0"/>
            </w:tcBorders>
            <w:tcW w:w="114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52,00%</w:t>
            </w:r>
            <w:r/>
          </w:p>
        </w:tc>
      </w:tr>
      <w:tr>
        <w:trPr>
          <w:trHeight w:val="630"/>
        </w:trPr>
        <w:tc>
          <w:tcPr>
            <w:tcBorders>
              <w:left w:val="single" w:color="000000" w:sz="4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6961" w:type="dxa"/>
            <w:vAlign w:val="center"/>
            <w:textDirection w:val="lrTb"/>
            <w:noWrap w:val="false"/>
          </w:tcPr>
          <w:p>
            <w:pPr>
              <w:pStyle w:val="965"/>
              <w:jc w:val="both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Расходы на выплаты стимулирующего характера в структуре заработной платы среднего медицинского персонала ЦРБ (РБ)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276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20,80%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96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31,00%</w:t>
            </w:r>
            <w:r/>
          </w:p>
        </w:tc>
        <w:tc>
          <w:tcPr>
            <w:tcBorders>
              <w:left w:val="none" w:color="FFFFFF" w:sz="255" w:space="0"/>
              <w:top w:val="none" w:color="FFFFFF" w:sz="255" w:space="0"/>
              <w:right w:val="single" w:color="000000" w:sz="4" w:space="0"/>
              <w:bottom w:val="single" w:color="000000" w:sz="4" w:space="0"/>
            </w:tcBorders>
            <w:tcW w:w="1140" w:type="dxa"/>
            <w:vAlign w:val="bottom"/>
            <w:textDirection w:val="lrTb"/>
            <w:noWrap/>
          </w:tcPr>
          <w:p>
            <w:pPr>
              <w:pStyle w:val="965"/>
              <w:jc w:val="right"/>
              <w:spacing w:lineRule="auto" w:line="240" w:after="0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31,00%</w:t>
            </w:r>
            <w:r/>
          </w:p>
        </w:tc>
      </w:tr>
    </w:tbl>
    <w:p>
      <w:pPr>
        <w:pStyle w:val="1067"/>
        <w:ind w:left="1429"/>
        <w:tabs>
          <w:tab w:val="left" w:pos="0" w:leader="none"/>
        </w:tabs>
        <w:rPr>
          <w:b/>
          <w:sz w:val="24"/>
        </w:rPr>
      </w:pPr>
      <w:r>
        <w:rPr>
          <w:b/>
          <w:sz w:val="24"/>
        </w:rPr>
      </w:r>
      <w:r/>
    </w:p>
    <w:p>
      <w:pPr>
        <w:pStyle w:val="965"/>
        <w:jc w:val="center"/>
        <w:spacing w:lineRule="auto" w:line="24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</w:r>
      <w:r/>
    </w:p>
    <w:p>
      <w:pPr>
        <w:pStyle w:val="965"/>
      </w:pPr>
      <w:r/>
      <w:r/>
    </w:p>
    <w:sectPr>
      <w:footnotePr/>
      <w:endnotePr/>
      <w:type w:val="nextPage"/>
      <w:pgSz w:w="16838" w:h="11905" w:orient="landscape"/>
      <w:pgMar w:top="851" w:right="1134" w:bottom="1276" w:left="1134" w:header="680" w:footer="0" w:gutter="0"/>
      <w:cols w:num="1" w:sep="0" w:space="720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lineRule="auto" w:line="240" w:after="0"/>
      </w:pPr>
      <w:r>
        <w:separator/>
      </w:r>
      <w:r/>
    </w:p>
  </w:endnote>
  <w:endnote w:type="continuationSeparator" w:id="0">
    <w:p>
      <w:pPr>
        <w:spacing w:lineRule="auto" w:line="240" w:after="0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Georgia">
    <w:panose1 w:val="02040502050405020303"/>
  </w:font>
  <w:font w:name="Courier New">
    <w:panose1 w:val="02070309020205020404"/>
  </w:font>
  <w:font w:name="Symbol">
    <w:panose1 w:val="05050102010706020507"/>
  </w:font>
  <w:font w:name="Wingdings">
    <w:panose1 w:val="05000000000000000000"/>
  </w:font>
  <w:font w:name="Liberation Sans">
    <w:panose1 w:val="020B0604020202020204"/>
  </w:font>
  <w:font w:name="Cambria">
    <w:panose1 w:val="02040503050406030204"/>
  </w:font>
  <w:font w:name="Candara">
    <w:panose1 w:val="020E0502030303020204"/>
  </w:font>
  <w:font w:name="Constantia">
    <w:panose1 w:val="02030602050306030303"/>
  </w:font>
  <w:font w:name="Berlin Sans FB">
    <w:panose1 w:val="020E0602020502020306"/>
  </w:font>
  <w:font w:name="Tahoma">
    <w:panose1 w:val="020B0604030504040204"/>
  </w:font>
  <w:font w:name="Arial Unicode MS">
    <w:panose1 w:val="020B0604020202020204"/>
  </w:font>
  <w:font w:name="Arial">
    <w:panose1 w:val="020B0604020202020204"/>
  </w:font>
  <w:font w:name="Franklin Gothic Medium">
    <w:panose1 w:val="020B0603020102020204"/>
  </w:font>
  <w:font w:name="Times New Roman">
    <w:panose1 w:val="02020603050405020304"/>
  </w:font>
  <w:font w:name="Microsoft YaHei">
    <w:panose1 w:val="020B0503020204020204"/>
  </w:font>
  <w:font w:name="Calibri">
    <w:panose1 w:val="020F0502020204030204"/>
  </w:font>
  <w:font w:name="Batang">
    <w:panose1 w:val="02010600030101010101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99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99"/>
      <w:tabs>
        <w:tab w:val="center" w:pos="4820" w:leader="none"/>
        <w:tab w:val="right" w:pos="9072" w:leader="none"/>
      </w:tabs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lineRule="auto" w:line="240" w:after="0"/>
      </w:pPr>
      <w:r>
        <w:separator/>
      </w:r>
      <w:r/>
    </w:p>
  </w:footnote>
  <w:footnote w:type="continuationSeparator" w:id="0">
    <w:p>
      <w:pPr>
        <w:spacing w:lineRule="auto" w:line="240" w:after="0"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97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t xml:space="preserve">23</w:t>
    </w:r>
    <w:r>
      <w:fldChar w:fldCharType="end"/>
    </w:r>
    <w:r/>
  </w:p>
  <w:p>
    <w:pPr>
      <w:pStyle w:val="997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97"/>
      <w:jc w:val="center"/>
    </w:pPr>
    <w:r/>
    <w:r/>
  </w:p>
  <w:p>
    <w:pPr>
      <w:pStyle w:val="997"/>
    </w:pPr>
    <w:r/>
    <w:r/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97"/>
      <w:jc w:val="center"/>
      <w:rPr>
        <w:rFonts w:ascii="Times New Roman" w:hAnsi="Times New Roman"/>
        <w:sz w:val="24"/>
        <w:szCs w:val="24"/>
      </w:rPr>
    </w:pPr>
    <w:r>
      <w:rPr>
        <w:rFonts w:ascii="Times New Roman" w:hAnsi="Times New Roman"/>
        <w:sz w:val="24"/>
        <w:szCs w:val="24"/>
      </w:rPr>
      <w:fldChar w:fldCharType="begin"/>
    </w:r>
    <w:r>
      <w:rPr>
        <w:rFonts w:ascii="Times New Roman" w:hAnsi="Times New Roman"/>
        <w:sz w:val="24"/>
        <w:szCs w:val="24"/>
      </w:rPr>
      <w:instrText xml:space="preserve">PAGE   \* MERGEFORMAT</w:instrText>
    </w:r>
    <w:r>
      <w:rPr>
        <w:rFonts w:ascii="Times New Roman" w:hAnsi="Times New Roman"/>
        <w:sz w:val="24"/>
        <w:szCs w:val="24"/>
      </w:rPr>
      <w:fldChar w:fldCharType="separate"/>
    </w:r>
    <w:r>
      <w:rPr>
        <w:rFonts w:ascii="Times New Roman" w:hAnsi="Times New Roman"/>
        <w:sz w:val="24"/>
        <w:szCs w:val="24"/>
        <w:lang w:val="ru-RU"/>
      </w:rPr>
      <w:t xml:space="preserve">19</w:t>
    </w:r>
    <w:r>
      <w:rPr>
        <w:rFonts w:ascii="Times New Roman" w:hAnsi="Times New Roman"/>
        <w:sz w:val="24"/>
        <w:szCs w:val="24"/>
      </w:rPr>
      <w:fldChar w:fldCharType="end"/>
    </w:r>
    <w:r>
      <w:rPr>
        <w:rFonts w:ascii="Times New Roman" w:hAnsi="Times New Roman"/>
        <w:sz w:val="24"/>
        <w:szCs w:val="24"/>
      </w:rPr>
    </w:r>
    <w:r/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97"/>
      <w:jc w:val="center"/>
      <w:rPr>
        <w:rFonts w:ascii="Times New Roman" w:hAnsi="Times New Roman"/>
        <w:sz w:val="24"/>
        <w:szCs w:val="24"/>
      </w:rPr>
    </w:pPr>
    <w:r>
      <w:rPr>
        <w:rFonts w:ascii="Times New Roman" w:hAnsi="Times New Roman"/>
        <w:sz w:val="24"/>
        <w:szCs w:val="24"/>
      </w:rPr>
      <w:fldChar w:fldCharType="begin"/>
    </w:r>
    <w:r>
      <w:rPr>
        <w:rFonts w:ascii="Times New Roman" w:hAnsi="Times New Roman"/>
        <w:sz w:val="24"/>
        <w:szCs w:val="24"/>
      </w:rPr>
      <w:instrText xml:space="preserve">PAGE   \* MERGEFORMAT</w:instrText>
    </w:r>
    <w:r>
      <w:rPr>
        <w:rFonts w:ascii="Times New Roman" w:hAnsi="Times New Roman"/>
        <w:sz w:val="24"/>
        <w:szCs w:val="24"/>
      </w:rPr>
      <w:fldChar w:fldCharType="separate"/>
    </w:r>
    <w:r>
      <w:rPr>
        <w:rFonts w:ascii="Times New Roman" w:hAnsi="Times New Roman"/>
        <w:sz w:val="24"/>
        <w:szCs w:val="24"/>
        <w:lang w:val="ru-RU"/>
      </w:rPr>
      <w:t xml:space="preserve">71</w:t>
    </w:r>
    <w:r>
      <w:rPr>
        <w:rFonts w:ascii="Times New Roman" w:hAnsi="Times New Roman"/>
        <w:sz w:val="24"/>
        <w:szCs w:val="24"/>
      </w:rPr>
      <w:fldChar w:fldCharType="end"/>
    </w:r>
    <w:r>
      <w:rPr>
        <w:rFonts w:ascii="Times New Roman" w:hAnsi="Times New Roman"/>
        <w:sz w:val="24"/>
        <w:szCs w:val="24"/>
      </w:rPr>
    </w:r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pStyle w:val="966"/>
      <w:isLgl w:val="false"/>
      <w:suff w:val="nothing"/>
      <w:lvlText w:val=""/>
      <w:lvlJc w:val="left"/>
      <w:pPr>
        <w:pStyle w:val="965"/>
        <w:ind w:left="432" w:hanging="432"/>
        <w:tabs>
          <w:tab w:val="num" w:pos="0" w:leader="none"/>
        </w:tabs>
      </w:pPr>
    </w:lvl>
    <w:lvl w:ilvl="1">
      <w:start w:val="1"/>
      <w:numFmt w:val="decimal"/>
      <w:pStyle w:val="967"/>
      <w:isLgl w:val="false"/>
      <w:suff w:val="nothing"/>
      <w:lvlText w:val=""/>
      <w:lvlJc w:val="left"/>
      <w:pPr>
        <w:pStyle w:val="965"/>
        <w:ind w:left="576" w:hanging="576"/>
        <w:tabs>
          <w:tab w:val="num" w:pos="0" w:leader="none"/>
        </w:tabs>
      </w:pPr>
    </w:lvl>
    <w:lvl w:ilvl="2">
      <w:start w:val="1"/>
      <w:numFmt w:val="decimal"/>
      <w:pStyle w:val="968"/>
      <w:isLgl w:val="false"/>
      <w:suff w:val="nothing"/>
      <w:lvlText w:val=""/>
      <w:lvlJc w:val="left"/>
      <w:pPr>
        <w:pStyle w:val="965"/>
        <w:ind w:left="720" w:hanging="720"/>
        <w:tabs>
          <w:tab w:val="num" w:pos="0" w:leader="none"/>
        </w:tabs>
      </w:pPr>
    </w:lvl>
    <w:lvl w:ilvl="3">
      <w:start w:val="1"/>
      <w:numFmt w:val="decimal"/>
      <w:isLgl w:val="false"/>
      <w:suff w:val="nothing"/>
      <w:lvlText w:val=""/>
      <w:lvlJc w:val="left"/>
      <w:pPr>
        <w:pStyle w:val="965"/>
        <w:ind w:left="864" w:hanging="864"/>
        <w:tabs>
          <w:tab w:val="num" w:pos="864" w:leader="none"/>
        </w:tabs>
      </w:pPr>
    </w:lvl>
    <w:lvl w:ilvl="4">
      <w:start w:val="1"/>
      <w:numFmt w:val="decimal"/>
      <w:isLgl w:val="false"/>
      <w:suff w:val="nothing"/>
      <w:lvlText w:val=""/>
      <w:lvlJc w:val="left"/>
      <w:pPr>
        <w:pStyle w:val="965"/>
        <w:ind w:left="1008" w:hanging="1008"/>
        <w:tabs>
          <w:tab w:val="num" w:pos="1008" w:leader="none"/>
        </w:tabs>
      </w:pPr>
    </w:lvl>
    <w:lvl w:ilvl="5">
      <w:start w:val="1"/>
      <w:numFmt w:val="decimal"/>
      <w:isLgl w:val="false"/>
      <w:suff w:val="nothing"/>
      <w:lvlText w:val=""/>
      <w:lvlJc w:val="left"/>
      <w:pPr>
        <w:pStyle w:val="965"/>
        <w:ind w:left="1152" w:hanging="1152"/>
        <w:tabs>
          <w:tab w:val="num" w:pos="1152" w:leader="none"/>
        </w:tabs>
      </w:pPr>
    </w:lvl>
    <w:lvl w:ilvl="6">
      <w:start w:val="1"/>
      <w:numFmt w:val="decimal"/>
      <w:isLgl w:val="false"/>
      <w:suff w:val="nothing"/>
      <w:lvlText w:val=""/>
      <w:lvlJc w:val="left"/>
      <w:pPr>
        <w:pStyle w:val="965"/>
        <w:ind w:left="1296" w:hanging="1296"/>
        <w:tabs>
          <w:tab w:val="num" w:pos="1296" w:leader="none"/>
        </w:tabs>
      </w:pPr>
    </w:lvl>
    <w:lvl w:ilvl="7">
      <w:start w:val="1"/>
      <w:numFmt w:val="decimal"/>
      <w:isLgl w:val="false"/>
      <w:suff w:val="nothing"/>
      <w:lvlText w:val=""/>
      <w:lvlJc w:val="left"/>
      <w:pPr>
        <w:pStyle w:val="965"/>
        <w:ind w:left="1440" w:hanging="1440"/>
        <w:tabs>
          <w:tab w:val="num" w:pos="1440" w:leader="none"/>
        </w:tabs>
      </w:pPr>
    </w:lvl>
    <w:lvl w:ilvl="8">
      <w:start w:val="1"/>
      <w:numFmt w:val="decimal"/>
      <w:isLgl w:val="false"/>
      <w:suff w:val="nothing"/>
      <w:lvlText w:val=""/>
      <w:lvlJc w:val="left"/>
      <w:pPr>
        <w:pStyle w:val="965"/>
        <w:ind w:left="1584" w:hanging="1584"/>
        <w:tabs>
          <w:tab w:val="num" w:pos="1584" w:leader="none"/>
        </w:tabs>
      </w:p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-"/>
      <w:lvlJc w:val="left"/>
      <w:pPr>
        <w:pStyle w:val="965"/>
      </w:pPr>
      <w:rPr>
        <w:rFonts w:ascii="Times New Roman" w:hAnsi="Times New Roman" w:eastAsia="Times New Roman"/>
        <w:b w:val="false"/>
        <w:bCs w:val="false"/>
        <w:i w:val="false"/>
        <w:iCs w:val="false"/>
        <w:smallCaps w:val="false"/>
        <w:strike w:val="false"/>
        <w:color w:val="000000"/>
        <w:spacing w:val="0"/>
        <w:position w:val="0"/>
        <w:sz w:val="28"/>
        <w:szCs w:val="28"/>
        <w:u w:val="none"/>
        <w:lang w:val="ru-RU"/>
      </w:rPr>
    </w:lvl>
    <w:lvl w:ilvl="1">
      <w:start w:val="0"/>
      <w:numFmt w:val="decimal"/>
      <w:isLgl w:val="false"/>
      <w:suff w:val="tab"/>
      <w:lvlText w:val=""/>
      <w:lvlJc w:val="left"/>
      <w:pPr>
        <w:pStyle w:val="965"/>
      </w:pPr>
    </w:lvl>
    <w:lvl w:ilvl="2">
      <w:start w:val="0"/>
      <w:numFmt w:val="decimal"/>
      <w:isLgl w:val="false"/>
      <w:suff w:val="tab"/>
      <w:lvlText w:val=""/>
      <w:lvlJc w:val="left"/>
      <w:pPr>
        <w:pStyle w:val="965"/>
      </w:pPr>
    </w:lvl>
    <w:lvl w:ilvl="3">
      <w:start w:val="0"/>
      <w:numFmt w:val="decimal"/>
      <w:isLgl w:val="false"/>
      <w:suff w:val="tab"/>
      <w:lvlText w:val=""/>
      <w:lvlJc w:val="left"/>
      <w:pPr>
        <w:pStyle w:val="965"/>
      </w:pPr>
    </w:lvl>
    <w:lvl w:ilvl="4">
      <w:start w:val="0"/>
      <w:numFmt w:val="decimal"/>
      <w:isLgl w:val="false"/>
      <w:suff w:val="tab"/>
      <w:lvlText w:val=""/>
      <w:lvlJc w:val="left"/>
      <w:pPr>
        <w:pStyle w:val="965"/>
      </w:pPr>
    </w:lvl>
    <w:lvl w:ilvl="5">
      <w:start w:val="0"/>
      <w:numFmt w:val="decimal"/>
      <w:isLgl w:val="false"/>
      <w:suff w:val="tab"/>
      <w:lvlText w:val=""/>
      <w:lvlJc w:val="left"/>
      <w:pPr>
        <w:pStyle w:val="965"/>
      </w:pPr>
    </w:lvl>
    <w:lvl w:ilvl="6">
      <w:start w:val="0"/>
      <w:numFmt w:val="decimal"/>
      <w:isLgl w:val="false"/>
      <w:suff w:val="tab"/>
      <w:lvlText w:val=""/>
      <w:lvlJc w:val="left"/>
      <w:pPr>
        <w:pStyle w:val="965"/>
      </w:pPr>
    </w:lvl>
    <w:lvl w:ilvl="7">
      <w:start w:val="0"/>
      <w:numFmt w:val="decimal"/>
      <w:isLgl w:val="false"/>
      <w:suff w:val="tab"/>
      <w:lvlText w:val=""/>
      <w:lvlJc w:val="left"/>
      <w:pPr>
        <w:pStyle w:val="965"/>
      </w:pPr>
    </w:lvl>
    <w:lvl w:ilvl="8">
      <w:start w:val="0"/>
      <w:numFmt w:val="decimal"/>
      <w:isLgl w:val="false"/>
      <w:suff w:val="tab"/>
      <w:lvlText w:val=""/>
      <w:lvlJc w:val="left"/>
      <w:pPr>
        <w:pStyle w:val="965"/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965"/>
        <w:ind w:left="644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965"/>
        <w:ind w:left="1364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965"/>
        <w:ind w:left="2084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2804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965"/>
        <w:ind w:left="3524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965"/>
        <w:ind w:left="4244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4964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965"/>
        <w:ind w:left="5684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965"/>
        <w:ind w:left="6404" w:hanging="180"/>
      </w:pPr>
    </w:lvl>
  </w:abstractNum>
  <w:abstractNum w:abstractNumId="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pStyle w:val="965"/>
        <w:ind w:left="1429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pStyle w:val="965"/>
        <w:ind w:left="2149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965"/>
        <w:ind w:left="2869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965"/>
        <w:ind w:left="3589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965"/>
        <w:ind w:left="4309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965"/>
        <w:ind w:left="5029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965"/>
        <w:ind w:left="5749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965"/>
        <w:ind w:left="6469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965"/>
        <w:ind w:left="7189" w:hanging="360"/>
      </w:pPr>
      <w:rPr>
        <w:rFonts w:ascii="Wingdings" w:hAnsi="Wingdings"/>
      </w:r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pStyle w:val="965"/>
        <w:ind w:left="360" w:hanging="360"/>
      </w:pPr>
    </w:lvl>
    <w:lvl w:ilvl="1">
      <w:start w:val="1"/>
      <w:numFmt w:val="decimal"/>
      <w:isLgl w:val="false"/>
      <w:suff w:val="tab"/>
      <w:lvlText w:val="%2)"/>
      <w:lvlJc w:val="left"/>
      <w:pPr>
        <w:pStyle w:val="965"/>
        <w:ind w:left="108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965"/>
        <w:ind w:left="180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252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965"/>
        <w:ind w:left="324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965"/>
        <w:ind w:left="396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468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965"/>
        <w:ind w:left="540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965"/>
        <w:ind w:left="6120" w:hanging="180"/>
      </w:p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pStyle w:val="965"/>
        <w:ind w:left="1428" w:hanging="360"/>
      </w:pPr>
      <w:rPr>
        <w:rFonts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pStyle w:val="965"/>
        <w:ind w:left="2148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965"/>
        <w:ind w:left="2868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965"/>
        <w:ind w:left="3588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965"/>
        <w:ind w:left="4308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965"/>
        <w:ind w:left="5028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965"/>
        <w:ind w:left="5748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965"/>
        <w:ind w:left="6468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965"/>
        <w:ind w:left="7188" w:hanging="360"/>
      </w:pPr>
      <w:rPr>
        <w:rFonts w:ascii="Wingdings" w:hAnsi="Wingdings"/>
      </w:rPr>
    </w:lvl>
  </w:abstractNum>
  <w:abstractNum w:abstractNumId="6">
    <w:multiLevelType w:val="hybridMultilevel"/>
    <w:lvl w:ilvl="0">
      <w:start w:val="2"/>
      <w:numFmt w:val="decimal"/>
      <w:isLgl w:val="false"/>
      <w:suff w:val="tab"/>
      <w:lvlText w:val="%1"/>
      <w:lvlJc w:val="left"/>
      <w:pPr>
        <w:pStyle w:val="965"/>
        <w:ind w:left="360" w:hanging="360"/>
      </w:pPr>
    </w:lvl>
    <w:lvl w:ilvl="1">
      <w:start w:val="3"/>
      <w:numFmt w:val="decimal"/>
      <w:isLgl w:val="false"/>
      <w:suff w:val="tab"/>
      <w:lvlText w:val="%1.%2"/>
      <w:lvlJc w:val="left"/>
      <w:pPr>
        <w:pStyle w:val="965"/>
        <w:ind w:left="1080" w:hanging="360"/>
      </w:pPr>
    </w:lvl>
    <w:lvl w:ilvl="2">
      <w:start w:val="1"/>
      <w:numFmt w:val="decimal"/>
      <w:isLgl w:val="false"/>
      <w:suff w:val="tab"/>
      <w:lvlText w:val="%1.%2.%3"/>
      <w:lvlJc w:val="left"/>
      <w:pPr>
        <w:pStyle w:val="965"/>
        <w:ind w:left="2160" w:hanging="720"/>
      </w:pPr>
    </w:lvl>
    <w:lvl w:ilvl="3">
      <w:start w:val="1"/>
      <w:numFmt w:val="decimal"/>
      <w:isLgl w:val="false"/>
      <w:suff w:val="tab"/>
      <w:lvlText w:val="%1.%2.%3.%4"/>
      <w:lvlJc w:val="left"/>
      <w:pPr>
        <w:pStyle w:val="965"/>
        <w:ind w:left="2880" w:hanging="720"/>
      </w:pPr>
    </w:lvl>
    <w:lvl w:ilvl="4">
      <w:start w:val="1"/>
      <w:numFmt w:val="decimal"/>
      <w:isLgl w:val="false"/>
      <w:suff w:val="tab"/>
      <w:lvlText w:val="%1.%2.%3.%4.%5"/>
      <w:lvlJc w:val="left"/>
      <w:pPr>
        <w:pStyle w:val="965"/>
        <w:ind w:left="3600" w:hanging="720"/>
      </w:pPr>
    </w:lvl>
    <w:lvl w:ilvl="5">
      <w:start w:val="1"/>
      <w:numFmt w:val="decimal"/>
      <w:isLgl w:val="false"/>
      <w:suff w:val="tab"/>
      <w:lvlText w:val="%1.%2.%3.%4.%5.%6"/>
      <w:lvlJc w:val="left"/>
      <w:pPr>
        <w:pStyle w:val="965"/>
        <w:ind w:left="4680" w:hanging="1080"/>
      </w:pPr>
    </w:lvl>
    <w:lvl w:ilvl="6">
      <w:start w:val="1"/>
      <w:numFmt w:val="decimal"/>
      <w:isLgl w:val="false"/>
      <w:suff w:val="tab"/>
      <w:lvlText w:val="%1.%2.%3.%4.%5.%6.%7"/>
      <w:lvlJc w:val="left"/>
      <w:pPr>
        <w:pStyle w:val="965"/>
        <w:ind w:left="5400" w:hanging="1080"/>
      </w:pPr>
    </w:lvl>
    <w:lvl w:ilvl="7">
      <w:start w:val="1"/>
      <w:numFmt w:val="decimal"/>
      <w:isLgl w:val="false"/>
      <w:suff w:val="tab"/>
      <w:lvlText w:val="%1.%2.%3.%4.%5.%6.%7.%8"/>
      <w:lvlJc w:val="left"/>
      <w:pPr>
        <w:pStyle w:val="965"/>
        <w:ind w:left="6480" w:hanging="1440"/>
      </w:pPr>
    </w:lvl>
    <w:lvl w:ilvl="8">
      <w:start w:val="1"/>
      <w:numFmt w:val="decimal"/>
      <w:isLgl w:val="false"/>
      <w:suff w:val="tab"/>
      <w:lvlText w:val="%1.%2.%3.%4.%5.%6.%7.%8.%9"/>
      <w:lvlJc w:val="left"/>
      <w:pPr>
        <w:pStyle w:val="965"/>
        <w:ind w:left="7200" w:hanging="1440"/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965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965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965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965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965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965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965"/>
        <w:ind w:left="6480" w:hanging="180"/>
      </w:pPr>
    </w:lvl>
  </w:abstractNum>
  <w:abstractNum w:abstractNumId="8">
    <w:multiLevelType w:val="hybridMultilevel"/>
    <w:lvl w:ilvl="0">
      <w:start w:val="10"/>
      <w:numFmt w:val="decimal"/>
      <w:isLgl w:val="false"/>
      <w:suff w:val="tab"/>
      <w:lvlText w:val="%1."/>
      <w:lvlJc w:val="left"/>
      <w:pPr>
        <w:pStyle w:val="965"/>
        <w:ind w:left="1068" w:hanging="360"/>
      </w:pPr>
    </w:lvl>
    <w:lvl w:ilvl="1">
      <w:start w:val="1"/>
      <w:numFmt w:val="decimal"/>
      <w:isLgl w:val="false"/>
      <w:suff w:val="tab"/>
      <w:lvlText w:val="%1.%2"/>
      <w:lvlJc w:val="left"/>
      <w:pPr>
        <w:pStyle w:val="965"/>
        <w:ind w:left="1125" w:hanging="405"/>
      </w:pPr>
      <w:rPr>
        <w:rFonts w:eastAsia="Times New Roman"/>
      </w:rPr>
    </w:lvl>
    <w:lvl w:ilvl="2">
      <w:start w:val="1"/>
      <w:numFmt w:val="decimal"/>
      <w:isLgl w:val="false"/>
      <w:suff w:val="tab"/>
      <w:lvlText w:val="%1.%2.%3"/>
      <w:lvlJc w:val="left"/>
      <w:pPr>
        <w:pStyle w:val="965"/>
        <w:ind w:left="1452" w:hanging="720"/>
      </w:pPr>
      <w:rPr>
        <w:rFonts w:eastAsia="Times New Roman"/>
      </w:rPr>
    </w:lvl>
    <w:lvl w:ilvl="3">
      <w:start w:val="1"/>
      <w:numFmt w:val="decimal"/>
      <w:isLgl w:val="false"/>
      <w:suff w:val="tab"/>
      <w:lvlText w:val="%1.%2.%3.%4"/>
      <w:lvlJc w:val="left"/>
      <w:pPr>
        <w:pStyle w:val="965"/>
        <w:ind w:left="1464" w:hanging="720"/>
      </w:pPr>
      <w:rPr>
        <w:rFonts w:eastAsia="Times New Roman"/>
      </w:rPr>
    </w:lvl>
    <w:lvl w:ilvl="4">
      <w:start w:val="1"/>
      <w:numFmt w:val="decimal"/>
      <w:isLgl w:val="false"/>
      <w:suff w:val="tab"/>
      <w:lvlText w:val="%1.%2.%3.%4.%5"/>
      <w:lvlJc w:val="left"/>
      <w:pPr>
        <w:pStyle w:val="965"/>
        <w:ind w:left="1476" w:hanging="720"/>
      </w:pPr>
      <w:rPr>
        <w:rFonts w:eastAsia="Times New Roman"/>
      </w:rPr>
    </w:lvl>
    <w:lvl w:ilvl="5">
      <w:start w:val="1"/>
      <w:numFmt w:val="decimal"/>
      <w:isLgl w:val="false"/>
      <w:suff w:val="tab"/>
      <w:lvlText w:val="%1.%2.%3.%4.%5.%6"/>
      <w:lvlJc w:val="left"/>
      <w:pPr>
        <w:pStyle w:val="965"/>
        <w:ind w:left="1848" w:hanging="1080"/>
      </w:pPr>
      <w:rPr>
        <w:rFonts w:eastAsia="Times New Roman"/>
      </w:rPr>
    </w:lvl>
    <w:lvl w:ilvl="6">
      <w:start w:val="1"/>
      <w:numFmt w:val="decimal"/>
      <w:isLgl w:val="false"/>
      <w:suff w:val="tab"/>
      <w:lvlText w:val="%1.%2.%3.%4.%5.%6.%7"/>
      <w:lvlJc w:val="left"/>
      <w:pPr>
        <w:pStyle w:val="965"/>
        <w:ind w:left="1860" w:hanging="1080"/>
      </w:pPr>
      <w:rPr>
        <w:rFonts w:eastAsia="Times New Roman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pStyle w:val="965"/>
        <w:ind w:left="2232" w:hanging="1440"/>
      </w:pPr>
      <w:rPr>
        <w:rFonts w:eastAsia="Times New Roman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pStyle w:val="965"/>
        <w:ind w:left="2244" w:hanging="1440"/>
      </w:pPr>
      <w:rPr>
        <w:rFonts w:eastAsia="Times New Roman"/>
      </w:rPr>
    </w:lvl>
  </w:abstractNum>
  <w:abstractNum w:abstractNumId="9">
    <w:multiLevelType w:val="hybridMultilevel"/>
    <w:lvl w:ilvl="0">
      <w:start w:val="15"/>
      <w:numFmt w:val="decimal"/>
      <w:isLgl w:val="false"/>
      <w:suff w:val="tab"/>
      <w:lvlText w:val="%1"/>
      <w:lvlJc w:val="left"/>
      <w:pPr>
        <w:pStyle w:val="965"/>
      </w:pPr>
      <w:rPr>
        <w:rFonts w:ascii="Times New Roman" w:hAnsi="Times New Roman" w:eastAsia="Times New Roman"/>
        <w:b/>
        <w:bCs/>
        <w:i w:val="false"/>
        <w:iCs w:val="false"/>
        <w:smallCaps w:val="false"/>
        <w:strike w:val="false"/>
        <w:color w:val="000000"/>
        <w:spacing w:val="0"/>
        <w:position w:val="0"/>
        <w:sz w:val="18"/>
        <w:szCs w:val="18"/>
        <w:u w:val="none"/>
        <w:vertAlign w:val="superscript"/>
        <w:lang w:val="ru-RU"/>
      </w:rPr>
    </w:lvl>
    <w:lvl w:ilvl="1">
      <w:start w:val="0"/>
      <w:numFmt w:val="decimal"/>
      <w:isLgl w:val="false"/>
      <w:suff w:val="tab"/>
      <w:lvlText w:val=""/>
      <w:lvlJc w:val="left"/>
      <w:pPr>
        <w:pStyle w:val="965"/>
      </w:pPr>
    </w:lvl>
    <w:lvl w:ilvl="2">
      <w:start w:val="0"/>
      <w:numFmt w:val="decimal"/>
      <w:isLgl w:val="false"/>
      <w:suff w:val="tab"/>
      <w:lvlText w:val=""/>
      <w:lvlJc w:val="left"/>
      <w:pPr>
        <w:pStyle w:val="965"/>
      </w:pPr>
    </w:lvl>
    <w:lvl w:ilvl="3">
      <w:start w:val="0"/>
      <w:numFmt w:val="decimal"/>
      <w:isLgl w:val="false"/>
      <w:suff w:val="tab"/>
      <w:lvlText w:val=""/>
      <w:lvlJc w:val="left"/>
      <w:pPr>
        <w:pStyle w:val="965"/>
      </w:pPr>
    </w:lvl>
    <w:lvl w:ilvl="4">
      <w:start w:val="0"/>
      <w:numFmt w:val="decimal"/>
      <w:isLgl w:val="false"/>
      <w:suff w:val="tab"/>
      <w:lvlText w:val=""/>
      <w:lvlJc w:val="left"/>
      <w:pPr>
        <w:pStyle w:val="965"/>
      </w:pPr>
    </w:lvl>
    <w:lvl w:ilvl="5">
      <w:start w:val="0"/>
      <w:numFmt w:val="decimal"/>
      <w:isLgl w:val="false"/>
      <w:suff w:val="tab"/>
      <w:lvlText w:val=""/>
      <w:lvlJc w:val="left"/>
      <w:pPr>
        <w:pStyle w:val="965"/>
      </w:pPr>
    </w:lvl>
    <w:lvl w:ilvl="6">
      <w:start w:val="0"/>
      <w:numFmt w:val="decimal"/>
      <w:isLgl w:val="false"/>
      <w:suff w:val="tab"/>
      <w:lvlText w:val=""/>
      <w:lvlJc w:val="left"/>
      <w:pPr>
        <w:pStyle w:val="965"/>
      </w:pPr>
    </w:lvl>
    <w:lvl w:ilvl="7">
      <w:start w:val="0"/>
      <w:numFmt w:val="decimal"/>
      <w:isLgl w:val="false"/>
      <w:suff w:val="tab"/>
      <w:lvlText w:val=""/>
      <w:lvlJc w:val="left"/>
      <w:pPr>
        <w:pStyle w:val="965"/>
      </w:pPr>
    </w:lvl>
    <w:lvl w:ilvl="8">
      <w:start w:val="0"/>
      <w:numFmt w:val="decimal"/>
      <w:isLgl w:val="false"/>
      <w:suff w:val="tab"/>
      <w:lvlText w:val=""/>
      <w:lvlJc w:val="left"/>
      <w:pPr>
        <w:pStyle w:val="965"/>
      </w:pPr>
    </w:lvl>
  </w:abstractNum>
  <w:abstractNum w:abstractNumId="10">
    <w:multiLevelType w:val="hybridMultilevel"/>
    <w:lvl w:ilvl="0">
      <w:start w:val="15"/>
      <w:numFmt w:val="bullet"/>
      <w:isLgl w:val="false"/>
      <w:suff w:val="tab"/>
      <w:lvlText w:val=""/>
      <w:lvlJc w:val="left"/>
      <w:pPr>
        <w:pStyle w:val="965"/>
        <w:ind w:left="720" w:hanging="360"/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pStyle w:val="965"/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965"/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965"/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965"/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965"/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965"/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965"/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965"/>
        <w:ind w:left="6480" w:hanging="360"/>
      </w:pPr>
      <w:rPr>
        <w:rFonts w:ascii="Wingdings" w:hAnsi="Wingdings"/>
      </w:rPr>
    </w:lvl>
  </w:abstractNum>
  <w:abstractNum w:abstractNumId="11">
    <w:multiLevelType w:val="hybridMultilevel"/>
    <w:lvl w:ilvl="0">
      <w:start w:val="5"/>
      <w:numFmt w:val="bullet"/>
      <w:isLgl w:val="false"/>
      <w:suff w:val="tab"/>
      <w:lvlText w:val=""/>
      <w:lvlJc w:val="left"/>
      <w:pPr>
        <w:pStyle w:val="965"/>
        <w:ind w:left="720" w:hanging="360"/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pStyle w:val="965"/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965"/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965"/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965"/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965"/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965"/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965"/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965"/>
        <w:ind w:left="6480" w:hanging="360"/>
      </w:pPr>
      <w:rPr>
        <w:rFonts w:ascii="Wingdings" w:hAnsi="Wingdings"/>
      </w:r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965"/>
        <w:ind w:left="36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965"/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965"/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965"/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965"/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965"/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965"/>
        <w:ind w:left="6828" w:hanging="180"/>
      </w:pPr>
    </w:lvl>
  </w:abstractNum>
  <w:abstractNum w:abstractNumId="13">
    <w:multiLevelType w:val="hybridMultilevel"/>
    <w:lvl w:ilvl="0">
      <w:start w:val="8"/>
      <w:numFmt w:val="decimal"/>
      <w:isLgl w:val="false"/>
      <w:suff w:val="tab"/>
      <w:lvlText w:val="%1"/>
      <w:lvlJc w:val="left"/>
      <w:pPr>
        <w:pStyle w:val="965"/>
        <w:ind w:left="375" w:hanging="375"/>
      </w:pPr>
      <w:rPr>
        <w:color w:val="000000"/>
      </w:rPr>
    </w:lvl>
    <w:lvl w:ilvl="1">
      <w:start w:val="2"/>
      <w:numFmt w:val="decimal"/>
      <w:isLgl w:val="false"/>
      <w:suff w:val="tab"/>
      <w:lvlText w:val="%1.%2"/>
      <w:lvlJc w:val="left"/>
      <w:pPr>
        <w:pStyle w:val="965"/>
        <w:ind w:left="375" w:hanging="375"/>
      </w:pPr>
      <w:rPr>
        <w:color w:val="000000"/>
      </w:rPr>
    </w:lvl>
    <w:lvl w:ilvl="2">
      <w:start w:val="1"/>
      <w:numFmt w:val="decimal"/>
      <w:isLgl w:val="false"/>
      <w:suff w:val="tab"/>
      <w:lvlText w:val="%1.%2.%3"/>
      <w:lvlJc w:val="left"/>
      <w:pPr>
        <w:pStyle w:val="965"/>
        <w:ind w:left="720" w:hanging="720"/>
      </w:pPr>
      <w:rPr>
        <w:color w:val="000000"/>
      </w:rPr>
    </w:lvl>
    <w:lvl w:ilvl="3">
      <w:start w:val="1"/>
      <w:numFmt w:val="decimal"/>
      <w:isLgl w:val="false"/>
      <w:suff w:val="tab"/>
      <w:lvlText w:val="%1.%2.%3.%4"/>
      <w:lvlJc w:val="left"/>
      <w:pPr>
        <w:pStyle w:val="965"/>
        <w:ind w:left="1080" w:hanging="1080"/>
      </w:pPr>
      <w:rPr>
        <w:color w:val="000000"/>
      </w:rPr>
    </w:lvl>
    <w:lvl w:ilvl="4">
      <w:start w:val="1"/>
      <w:numFmt w:val="decimal"/>
      <w:isLgl w:val="false"/>
      <w:suff w:val="tab"/>
      <w:lvlText w:val="%1.%2.%3.%4.%5"/>
      <w:lvlJc w:val="left"/>
      <w:pPr>
        <w:pStyle w:val="965"/>
        <w:ind w:left="1080" w:hanging="1080"/>
      </w:pPr>
      <w:rPr>
        <w:color w:val="000000"/>
      </w:rPr>
    </w:lvl>
    <w:lvl w:ilvl="5">
      <w:start w:val="1"/>
      <w:numFmt w:val="decimal"/>
      <w:isLgl w:val="false"/>
      <w:suff w:val="tab"/>
      <w:lvlText w:val="%1.%2.%3.%4.%5.%6"/>
      <w:lvlJc w:val="left"/>
      <w:pPr>
        <w:pStyle w:val="965"/>
        <w:ind w:left="1440" w:hanging="1440"/>
      </w:pPr>
      <w:rPr>
        <w:color w:val="000000"/>
      </w:rPr>
    </w:lvl>
    <w:lvl w:ilvl="6">
      <w:start w:val="1"/>
      <w:numFmt w:val="decimal"/>
      <w:isLgl w:val="false"/>
      <w:suff w:val="tab"/>
      <w:lvlText w:val="%1.%2.%3.%4.%5.%6.%7"/>
      <w:lvlJc w:val="left"/>
      <w:pPr>
        <w:pStyle w:val="965"/>
        <w:ind w:left="1440" w:hanging="1440"/>
      </w:pPr>
      <w:rPr>
        <w:color w:val="000000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pStyle w:val="965"/>
        <w:ind w:left="1800" w:hanging="1800"/>
      </w:pPr>
      <w:rPr>
        <w:color w:val="000000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pStyle w:val="965"/>
        <w:ind w:left="2160" w:hanging="2160"/>
      </w:pPr>
      <w:rPr>
        <w:color w:val="000000"/>
      </w:rPr>
    </w:lvl>
  </w:abstractNum>
  <w:abstractNum w:abstractNumId="14">
    <w:multiLevelType w:val="hybridMultilevel"/>
    <w:lvl w:ilvl="0">
      <w:start w:val="5"/>
      <w:numFmt w:val="bullet"/>
      <w:isLgl w:val="false"/>
      <w:suff w:val="tab"/>
      <w:lvlText w:val=""/>
      <w:lvlJc w:val="left"/>
      <w:pPr>
        <w:pStyle w:val="965"/>
        <w:ind w:left="720" w:hanging="360"/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pStyle w:val="965"/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965"/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965"/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965"/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965"/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965"/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965"/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965"/>
        <w:ind w:left="6480" w:hanging="360"/>
      </w:pPr>
      <w:rPr>
        <w:rFonts w:ascii="Wingdings" w:hAnsi="Wingdings"/>
      </w:r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965"/>
        <w:ind w:left="360" w:hanging="360"/>
      </w:pPr>
    </w:lvl>
    <w:lvl w:ilvl="1">
      <w:start w:val="3"/>
      <w:numFmt w:val="decimal"/>
      <w:isLgl w:val="false"/>
      <w:suff w:val="tab"/>
      <w:lvlText w:val="%1.%2."/>
      <w:lvlJc w:val="left"/>
      <w:pPr>
        <w:pStyle w:val="965"/>
        <w:ind w:left="360" w:hanging="360"/>
      </w:pPr>
    </w:lvl>
    <w:lvl w:ilvl="2">
      <w:start w:val="1"/>
      <w:numFmt w:val="decimal"/>
      <w:isLgl w:val="false"/>
      <w:suff w:val="tab"/>
      <w:lvlText w:val="%1.%2.%3."/>
      <w:lvlJc w:val="left"/>
      <w:pPr>
        <w:pStyle w:val="965"/>
        <w:ind w:left="720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pStyle w:val="965"/>
        <w:ind w:left="720" w:hanging="720"/>
      </w:pPr>
    </w:lvl>
    <w:lvl w:ilvl="4">
      <w:start w:val="1"/>
      <w:numFmt w:val="decimal"/>
      <w:isLgl w:val="false"/>
      <w:suff w:val="tab"/>
      <w:lvlText w:val="%1.%2.%3.%4.%5."/>
      <w:lvlJc w:val="left"/>
      <w:pPr>
        <w:pStyle w:val="965"/>
        <w:ind w:left="1080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pStyle w:val="965"/>
        <w:ind w:left="1080" w:hanging="108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pStyle w:val="965"/>
        <w:ind w:left="1440" w:hanging="144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pStyle w:val="965"/>
        <w:ind w:left="1440" w:hanging="144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pStyle w:val="965"/>
        <w:ind w:left="1800" w:hanging="180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965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965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965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965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965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965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965"/>
        <w:ind w:left="6480" w:hanging="18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965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965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965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965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965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965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965"/>
        <w:ind w:left="6480" w:hanging="180"/>
      </w:pPr>
    </w:lvl>
  </w:abstractNum>
  <w:abstractNum w:abstractNumId="18">
    <w:multiLevelType w:val="hybridMultilevel"/>
    <w:lvl w:ilvl="0">
      <w:start w:val="10"/>
      <w:numFmt w:val="decimal"/>
      <w:isLgl w:val="false"/>
      <w:suff w:val="tab"/>
      <w:lvlText w:val="%1."/>
      <w:lvlJc w:val="left"/>
      <w:pPr>
        <w:pStyle w:val="965"/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965"/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965"/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965"/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965"/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965"/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965"/>
        <w:ind w:left="6828" w:hanging="180"/>
      </w:p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965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965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965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965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965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965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965"/>
        <w:ind w:left="6480" w:hanging="180"/>
      </w:pPr>
    </w:lvl>
  </w:abstractNum>
  <w:abstractNum w:abstractNumId="20">
    <w:multiLevelType w:val="hybridMultilevel"/>
    <w:lvl w:ilvl="0">
      <w:start w:val="1"/>
      <w:numFmt w:val="upperRoman"/>
      <w:isLgl w:val="false"/>
      <w:suff w:val="tab"/>
      <w:lvlText w:val="%1."/>
      <w:lvlJc w:val="left"/>
      <w:pPr>
        <w:pStyle w:val="965"/>
        <w:ind w:left="1429" w:hanging="72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965"/>
        <w:ind w:left="178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965"/>
        <w:ind w:left="2509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322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965"/>
        <w:ind w:left="394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965"/>
        <w:ind w:left="4669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538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965"/>
        <w:ind w:left="610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965"/>
        <w:ind w:left="6829" w:hanging="180"/>
      </w:p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965"/>
        <w:ind w:left="720" w:hanging="360"/>
      </w:pPr>
    </w:lvl>
    <w:lvl w:ilvl="1">
      <w:start w:val="3"/>
      <w:numFmt w:val="decimal"/>
      <w:isLgl w:val="false"/>
      <w:suff w:val="tab"/>
      <w:lvlText w:val="%1.%2."/>
      <w:lvlJc w:val="left"/>
      <w:pPr>
        <w:pStyle w:val="965"/>
        <w:ind w:left="1080" w:hanging="360"/>
      </w:pPr>
    </w:lvl>
    <w:lvl w:ilvl="2">
      <w:start w:val="1"/>
      <w:numFmt w:val="decimal"/>
      <w:isLgl w:val="false"/>
      <w:suff w:val="tab"/>
      <w:lvlText w:val="%1.%2.%3."/>
      <w:lvlJc w:val="left"/>
      <w:pPr>
        <w:pStyle w:val="965"/>
        <w:ind w:left="1800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pStyle w:val="965"/>
        <w:ind w:left="2160" w:hanging="720"/>
      </w:pPr>
    </w:lvl>
    <w:lvl w:ilvl="4">
      <w:start w:val="1"/>
      <w:numFmt w:val="decimal"/>
      <w:isLgl w:val="false"/>
      <w:suff w:val="tab"/>
      <w:lvlText w:val="%1.%2.%3.%4.%5."/>
      <w:lvlJc w:val="left"/>
      <w:pPr>
        <w:pStyle w:val="965"/>
        <w:ind w:left="2880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pStyle w:val="965"/>
        <w:ind w:left="3240" w:hanging="108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pStyle w:val="965"/>
        <w:ind w:left="360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pStyle w:val="965"/>
        <w:ind w:left="4320" w:hanging="144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pStyle w:val="965"/>
        <w:ind w:left="4680" w:hanging="1440"/>
      </w:pPr>
    </w:lvl>
  </w:abstractNum>
  <w:abstractNum w:abstractNumId="2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pStyle w:val="965"/>
        <w:ind w:left="360" w:hanging="360"/>
      </w:pPr>
    </w:lvl>
    <w:lvl w:ilvl="1">
      <w:start w:val="1"/>
      <w:numFmt w:val="decimal"/>
      <w:isLgl w:val="false"/>
      <w:suff w:val="tab"/>
      <w:lvlText w:val="%2)"/>
      <w:lvlJc w:val="left"/>
      <w:pPr>
        <w:pStyle w:val="965"/>
        <w:ind w:left="108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965"/>
        <w:ind w:left="180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252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965"/>
        <w:ind w:left="324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965"/>
        <w:ind w:left="396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468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965"/>
        <w:ind w:left="540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965"/>
        <w:ind w:left="6120" w:hanging="180"/>
      </w:pPr>
    </w:lvl>
  </w:abstractNum>
  <w:abstractNum w:abstractNumId="2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965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965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965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965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965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965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965"/>
        <w:ind w:left="6480" w:hanging="180"/>
      </w:pPr>
    </w:lvl>
  </w:abstractNum>
  <w:abstractNum w:abstractNumId="24">
    <w:multiLevelType w:val="hybridMultilevel"/>
    <w:lvl w:ilvl="0">
      <w:start w:val="2"/>
      <w:numFmt w:val="decimal"/>
      <w:isLgl w:val="false"/>
      <w:suff w:val="tab"/>
      <w:lvlText w:val="3.%1."/>
      <w:lvlJc w:val="left"/>
      <w:pPr>
        <w:pStyle w:val="965"/>
      </w:pPr>
      <w:rPr>
        <w:rFonts w:ascii="Times New Roman" w:hAnsi="Times New Roman" w:eastAsia="Times New Roman"/>
        <w:b w:val="false"/>
        <w:bCs/>
        <w:i w:val="false"/>
        <w:iCs/>
        <w:smallCaps w:val="false"/>
        <w:strike w:val="false"/>
        <w:color w:val="000000"/>
        <w:spacing w:val="0"/>
        <w:position w:val="0"/>
        <w:sz w:val="28"/>
        <w:szCs w:val="28"/>
        <w:u w:val="none"/>
        <w:lang w:val="ru-RU"/>
      </w:rPr>
    </w:lvl>
    <w:lvl w:ilvl="1">
      <w:start w:val="0"/>
      <w:numFmt w:val="decimal"/>
      <w:isLgl w:val="false"/>
      <w:suff w:val="tab"/>
      <w:lvlText w:val=""/>
      <w:lvlJc w:val="left"/>
      <w:pPr>
        <w:pStyle w:val="965"/>
      </w:pPr>
    </w:lvl>
    <w:lvl w:ilvl="2">
      <w:start w:val="0"/>
      <w:numFmt w:val="decimal"/>
      <w:isLgl w:val="false"/>
      <w:suff w:val="tab"/>
      <w:lvlText w:val=""/>
      <w:lvlJc w:val="left"/>
      <w:pPr>
        <w:pStyle w:val="965"/>
      </w:pPr>
    </w:lvl>
    <w:lvl w:ilvl="3">
      <w:start w:val="0"/>
      <w:numFmt w:val="decimal"/>
      <w:isLgl w:val="false"/>
      <w:suff w:val="tab"/>
      <w:lvlText w:val=""/>
      <w:lvlJc w:val="left"/>
      <w:pPr>
        <w:pStyle w:val="965"/>
      </w:pPr>
    </w:lvl>
    <w:lvl w:ilvl="4">
      <w:start w:val="0"/>
      <w:numFmt w:val="decimal"/>
      <w:isLgl w:val="false"/>
      <w:suff w:val="tab"/>
      <w:lvlText w:val=""/>
      <w:lvlJc w:val="left"/>
      <w:pPr>
        <w:pStyle w:val="965"/>
      </w:pPr>
    </w:lvl>
    <w:lvl w:ilvl="5">
      <w:start w:val="0"/>
      <w:numFmt w:val="decimal"/>
      <w:isLgl w:val="false"/>
      <w:suff w:val="tab"/>
      <w:lvlText w:val=""/>
      <w:lvlJc w:val="left"/>
      <w:pPr>
        <w:pStyle w:val="965"/>
      </w:pPr>
    </w:lvl>
    <w:lvl w:ilvl="6">
      <w:start w:val="0"/>
      <w:numFmt w:val="decimal"/>
      <w:isLgl w:val="false"/>
      <w:suff w:val="tab"/>
      <w:lvlText w:val=""/>
      <w:lvlJc w:val="left"/>
      <w:pPr>
        <w:pStyle w:val="965"/>
      </w:pPr>
    </w:lvl>
    <w:lvl w:ilvl="7">
      <w:start w:val="0"/>
      <w:numFmt w:val="decimal"/>
      <w:isLgl w:val="false"/>
      <w:suff w:val="tab"/>
      <w:lvlText w:val=""/>
      <w:lvlJc w:val="left"/>
      <w:pPr>
        <w:pStyle w:val="965"/>
      </w:pPr>
    </w:lvl>
    <w:lvl w:ilvl="8">
      <w:start w:val="0"/>
      <w:numFmt w:val="decimal"/>
      <w:isLgl w:val="false"/>
      <w:suff w:val="tab"/>
      <w:lvlText w:val=""/>
      <w:lvlJc w:val="left"/>
      <w:pPr>
        <w:pStyle w:val="965"/>
      </w:pPr>
    </w:lvl>
  </w:abstractNum>
  <w:abstractNum w:abstractNumId="25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pStyle w:val="965"/>
        <w:ind w:left="108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965"/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965"/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965"/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965"/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965"/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965"/>
        <w:ind w:left="6840" w:hanging="180"/>
      </w:pPr>
    </w:lvl>
  </w:abstractNum>
  <w:abstractNum w:abstractNumId="2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965"/>
        <w:ind w:left="720" w:hanging="360"/>
      </w:pPr>
    </w:lvl>
    <w:lvl w:ilvl="1">
      <w:start w:val="3"/>
      <w:numFmt w:val="decimal"/>
      <w:isLgl w:val="false"/>
      <w:suff w:val="tab"/>
      <w:lvlText w:val="%1.%2."/>
      <w:lvlJc w:val="left"/>
      <w:pPr>
        <w:pStyle w:val="965"/>
        <w:ind w:left="1080" w:hanging="360"/>
      </w:pPr>
    </w:lvl>
    <w:lvl w:ilvl="2">
      <w:start w:val="1"/>
      <w:numFmt w:val="decimal"/>
      <w:isLgl w:val="false"/>
      <w:suff w:val="tab"/>
      <w:lvlText w:val="%1.%2.%3."/>
      <w:lvlJc w:val="left"/>
      <w:pPr>
        <w:pStyle w:val="965"/>
        <w:ind w:left="1800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pStyle w:val="965"/>
        <w:ind w:left="2160" w:hanging="720"/>
      </w:pPr>
    </w:lvl>
    <w:lvl w:ilvl="4">
      <w:start w:val="1"/>
      <w:numFmt w:val="decimal"/>
      <w:isLgl w:val="false"/>
      <w:suff w:val="tab"/>
      <w:lvlText w:val="%1.%2.%3.%4.%5."/>
      <w:lvlJc w:val="left"/>
      <w:pPr>
        <w:pStyle w:val="965"/>
        <w:ind w:left="2880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pStyle w:val="965"/>
        <w:ind w:left="3240" w:hanging="108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pStyle w:val="965"/>
        <w:ind w:left="360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pStyle w:val="965"/>
        <w:ind w:left="4320" w:hanging="144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pStyle w:val="965"/>
        <w:ind w:left="4680" w:hanging="1440"/>
      </w:pPr>
    </w:lvl>
  </w:abstractNum>
  <w:abstractNum w:abstractNumId="27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pStyle w:val="965"/>
        <w:ind w:left="360" w:hanging="360"/>
      </w:pPr>
    </w:lvl>
    <w:lvl w:ilvl="1">
      <w:start w:val="1"/>
      <w:numFmt w:val="decimal"/>
      <w:isLgl w:val="false"/>
      <w:suff w:val="tab"/>
      <w:lvlText w:val="%2)"/>
      <w:lvlJc w:val="left"/>
      <w:pPr>
        <w:pStyle w:val="965"/>
        <w:ind w:left="108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965"/>
        <w:ind w:left="180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252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965"/>
        <w:ind w:left="324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965"/>
        <w:ind w:left="396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468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965"/>
        <w:ind w:left="540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965"/>
        <w:ind w:left="6120" w:hanging="180"/>
      </w:pPr>
    </w:lvl>
  </w:abstractNum>
  <w:abstractNum w:abstractNumId="28">
    <w:multiLevelType w:val="hybridMultilevel"/>
    <w:lvl w:ilvl="0">
      <w:start w:val="41"/>
      <w:numFmt w:val="decimal"/>
      <w:isLgl w:val="false"/>
      <w:suff w:val="tab"/>
      <w:lvlText w:val="%1"/>
      <w:lvlJc w:val="left"/>
      <w:pPr>
        <w:pStyle w:val="965"/>
        <w:ind w:left="1068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965"/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965"/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965"/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965"/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965"/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965"/>
        <w:ind w:left="6828" w:hanging="180"/>
      </w:pPr>
    </w:lvl>
  </w:abstractNum>
  <w:abstractNum w:abstractNumId="29">
    <w:multiLevelType w:val="hybridMultilevel"/>
    <w:lvl w:ilvl="0">
      <w:start w:val="4"/>
      <w:numFmt w:val="bullet"/>
      <w:isLgl w:val="false"/>
      <w:suff w:val="tab"/>
      <w:lvlText w:val=""/>
      <w:lvlJc w:val="left"/>
      <w:pPr>
        <w:pStyle w:val="965"/>
        <w:ind w:left="720" w:hanging="360"/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pStyle w:val="965"/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965"/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965"/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965"/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965"/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965"/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965"/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965"/>
        <w:ind w:left="6480" w:hanging="360"/>
      </w:pPr>
      <w:rPr>
        <w:rFonts w:ascii="Wingdings" w:hAnsi="Wingdings"/>
      </w:rPr>
    </w:lvl>
  </w:abstractNum>
  <w:abstractNum w:abstractNumId="30">
    <w:multiLevelType w:val="hybridMultilevel"/>
    <w:lvl w:ilvl="0">
      <w:start w:val="2"/>
      <w:numFmt w:val="bullet"/>
      <w:isLgl w:val="false"/>
      <w:suff w:val="tab"/>
      <w:lvlText w:val=""/>
      <w:lvlJc w:val="left"/>
      <w:pPr>
        <w:pStyle w:val="965"/>
        <w:ind w:left="720" w:hanging="360"/>
      </w:pPr>
      <w:rPr>
        <w:rFonts w:ascii="Symbol" w:hAnsi="Symbol" w:eastAsia="Calibri"/>
      </w:rPr>
    </w:lvl>
    <w:lvl w:ilvl="1">
      <w:start w:val="1"/>
      <w:numFmt w:val="bullet"/>
      <w:isLgl w:val="false"/>
      <w:suff w:val="tab"/>
      <w:lvlText w:val="o"/>
      <w:lvlJc w:val="left"/>
      <w:pPr>
        <w:pStyle w:val="965"/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965"/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965"/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965"/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965"/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965"/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965"/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965"/>
        <w:ind w:left="6480" w:hanging="360"/>
      </w:pPr>
      <w:rPr>
        <w:rFonts w:ascii="Wingdings" w:hAnsi="Wingdings"/>
      </w:rPr>
    </w:lvl>
  </w:abstractNum>
  <w:abstractNum w:abstractNumId="3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965"/>
        <w:ind w:left="1069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965"/>
        <w:ind w:left="178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965"/>
        <w:ind w:left="2509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322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965"/>
        <w:ind w:left="394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965"/>
        <w:ind w:left="4669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538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965"/>
        <w:ind w:left="610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965"/>
        <w:ind w:left="6829" w:hanging="180"/>
      </w:pPr>
    </w:lvl>
  </w:abstractNum>
  <w:abstractNum w:abstractNumId="3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965"/>
        <w:ind w:left="720" w:hanging="360"/>
      </w:pPr>
    </w:lvl>
    <w:lvl w:ilvl="1">
      <w:start w:val="3"/>
      <w:numFmt w:val="decimal"/>
      <w:isLgl w:val="false"/>
      <w:suff w:val="tab"/>
      <w:lvlText w:val="%1.%2."/>
      <w:lvlJc w:val="left"/>
      <w:pPr>
        <w:pStyle w:val="965"/>
        <w:ind w:left="1080" w:hanging="360"/>
      </w:pPr>
    </w:lvl>
    <w:lvl w:ilvl="2">
      <w:start w:val="1"/>
      <w:numFmt w:val="decimal"/>
      <w:isLgl w:val="false"/>
      <w:suff w:val="tab"/>
      <w:lvlText w:val="%1.%2.%3."/>
      <w:lvlJc w:val="left"/>
      <w:pPr>
        <w:pStyle w:val="965"/>
        <w:ind w:left="1800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pStyle w:val="965"/>
        <w:ind w:left="2160" w:hanging="720"/>
      </w:pPr>
    </w:lvl>
    <w:lvl w:ilvl="4">
      <w:start w:val="1"/>
      <w:numFmt w:val="decimal"/>
      <w:isLgl w:val="false"/>
      <w:suff w:val="tab"/>
      <w:lvlText w:val="%1.%2.%3.%4.%5."/>
      <w:lvlJc w:val="left"/>
      <w:pPr>
        <w:pStyle w:val="965"/>
        <w:ind w:left="2880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pStyle w:val="965"/>
        <w:ind w:left="3240" w:hanging="108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pStyle w:val="965"/>
        <w:ind w:left="360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pStyle w:val="965"/>
        <w:ind w:left="4320" w:hanging="144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pStyle w:val="965"/>
        <w:ind w:left="4680" w:hanging="1440"/>
      </w:pPr>
    </w:lvl>
  </w:abstractNum>
  <w:abstractNum w:abstractNumId="3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965"/>
        <w:ind w:left="720" w:hanging="360"/>
      </w:pPr>
    </w:lvl>
    <w:lvl w:ilvl="1">
      <w:start w:val="3"/>
      <w:numFmt w:val="decimal"/>
      <w:isLgl w:val="false"/>
      <w:suff w:val="tab"/>
      <w:lvlText w:val="%1.%2."/>
      <w:lvlJc w:val="left"/>
      <w:pPr>
        <w:pStyle w:val="965"/>
        <w:ind w:left="1080" w:hanging="360"/>
      </w:pPr>
    </w:lvl>
    <w:lvl w:ilvl="2">
      <w:start w:val="1"/>
      <w:numFmt w:val="decimal"/>
      <w:isLgl w:val="false"/>
      <w:suff w:val="tab"/>
      <w:lvlText w:val="%1.%2.%3."/>
      <w:lvlJc w:val="left"/>
      <w:pPr>
        <w:pStyle w:val="965"/>
        <w:ind w:left="1800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pStyle w:val="965"/>
        <w:ind w:left="2160" w:hanging="720"/>
      </w:pPr>
    </w:lvl>
    <w:lvl w:ilvl="4">
      <w:start w:val="1"/>
      <w:numFmt w:val="decimal"/>
      <w:isLgl w:val="false"/>
      <w:suff w:val="tab"/>
      <w:lvlText w:val="%1.%2.%3.%4.%5."/>
      <w:lvlJc w:val="left"/>
      <w:pPr>
        <w:pStyle w:val="965"/>
        <w:ind w:left="2880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pStyle w:val="965"/>
        <w:ind w:left="3240" w:hanging="108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pStyle w:val="965"/>
        <w:ind w:left="3600" w:hanging="108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pStyle w:val="965"/>
        <w:ind w:left="4320" w:hanging="144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pStyle w:val="965"/>
        <w:ind w:left="4680" w:hanging="1440"/>
      </w:pPr>
    </w:lvl>
  </w:abstractNum>
  <w:abstractNum w:abstractNumId="34">
    <w:multiLevelType w:val="hybridMultilevel"/>
    <w:lvl w:ilvl="0">
      <w:start w:val="8"/>
      <w:numFmt w:val="decimal"/>
      <w:isLgl w:val="false"/>
      <w:suff w:val="tab"/>
      <w:lvlText w:val="%1"/>
      <w:lvlJc w:val="left"/>
      <w:pPr>
        <w:pStyle w:val="965"/>
        <w:ind w:left="375" w:hanging="375"/>
      </w:pPr>
      <w:rPr>
        <w:color w:val="000000"/>
      </w:rPr>
    </w:lvl>
    <w:lvl w:ilvl="1">
      <w:start w:val="2"/>
      <w:numFmt w:val="decimal"/>
      <w:isLgl w:val="false"/>
      <w:suff w:val="tab"/>
      <w:lvlText w:val="%1.%2"/>
      <w:lvlJc w:val="left"/>
      <w:pPr>
        <w:pStyle w:val="965"/>
        <w:ind w:left="375" w:hanging="375"/>
      </w:pPr>
      <w:rPr>
        <w:color w:val="000000"/>
      </w:rPr>
    </w:lvl>
    <w:lvl w:ilvl="2">
      <w:start w:val="1"/>
      <w:numFmt w:val="decimal"/>
      <w:isLgl w:val="false"/>
      <w:suff w:val="tab"/>
      <w:lvlText w:val="%1.%2.%3"/>
      <w:lvlJc w:val="left"/>
      <w:pPr>
        <w:pStyle w:val="965"/>
        <w:ind w:left="720" w:hanging="720"/>
      </w:pPr>
      <w:rPr>
        <w:color w:val="000000"/>
      </w:rPr>
    </w:lvl>
    <w:lvl w:ilvl="3">
      <w:start w:val="1"/>
      <w:numFmt w:val="decimal"/>
      <w:isLgl w:val="false"/>
      <w:suff w:val="tab"/>
      <w:lvlText w:val="%1.%2.%3.%4"/>
      <w:lvlJc w:val="left"/>
      <w:pPr>
        <w:pStyle w:val="965"/>
        <w:ind w:left="1080" w:hanging="1080"/>
      </w:pPr>
      <w:rPr>
        <w:color w:val="000000"/>
      </w:rPr>
    </w:lvl>
    <w:lvl w:ilvl="4">
      <w:start w:val="1"/>
      <w:numFmt w:val="decimal"/>
      <w:isLgl w:val="false"/>
      <w:suff w:val="tab"/>
      <w:lvlText w:val="%1.%2.%3.%4.%5"/>
      <w:lvlJc w:val="left"/>
      <w:pPr>
        <w:pStyle w:val="965"/>
        <w:ind w:left="1080" w:hanging="1080"/>
      </w:pPr>
      <w:rPr>
        <w:color w:val="000000"/>
      </w:rPr>
    </w:lvl>
    <w:lvl w:ilvl="5">
      <w:start w:val="1"/>
      <w:numFmt w:val="decimal"/>
      <w:isLgl w:val="false"/>
      <w:suff w:val="tab"/>
      <w:lvlText w:val="%1.%2.%3.%4.%5.%6"/>
      <w:lvlJc w:val="left"/>
      <w:pPr>
        <w:pStyle w:val="965"/>
        <w:ind w:left="1440" w:hanging="1440"/>
      </w:pPr>
      <w:rPr>
        <w:color w:val="000000"/>
      </w:rPr>
    </w:lvl>
    <w:lvl w:ilvl="6">
      <w:start w:val="1"/>
      <w:numFmt w:val="decimal"/>
      <w:isLgl w:val="false"/>
      <w:suff w:val="tab"/>
      <w:lvlText w:val="%1.%2.%3.%4.%5.%6.%7"/>
      <w:lvlJc w:val="left"/>
      <w:pPr>
        <w:pStyle w:val="965"/>
        <w:ind w:left="1440" w:hanging="1440"/>
      </w:pPr>
      <w:rPr>
        <w:color w:val="000000"/>
      </w:rPr>
    </w:lvl>
    <w:lvl w:ilvl="7">
      <w:start w:val="1"/>
      <w:numFmt w:val="decimal"/>
      <w:isLgl w:val="false"/>
      <w:suff w:val="tab"/>
      <w:lvlText w:val="%1.%2.%3.%4.%5.%6.%7.%8"/>
      <w:lvlJc w:val="left"/>
      <w:pPr>
        <w:pStyle w:val="965"/>
        <w:ind w:left="1800" w:hanging="1800"/>
      </w:pPr>
      <w:rPr>
        <w:color w:val="000000"/>
      </w:rPr>
    </w:lvl>
    <w:lvl w:ilvl="8">
      <w:start w:val="1"/>
      <w:numFmt w:val="decimal"/>
      <w:isLgl w:val="false"/>
      <w:suff w:val="tab"/>
      <w:lvlText w:val="%1.%2.%3.%4.%5.%6.%7.%8.%9"/>
      <w:lvlJc w:val="left"/>
      <w:pPr>
        <w:pStyle w:val="965"/>
        <w:ind w:left="2160" w:hanging="2160"/>
      </w:pPr>
      <w:rPr>
        <w:color w:val="000000"/>
      </w:rPr>
    </w:lvl>
  </w:abstractNum>
  <w:abstractNum w:abstractNumId="3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pStyle w:val="965"/>
      </w:pPr>
      <w:rPr>
        <w:rFonts w:ascii="Times New Roman" w:hAnsi="Times New Roman" w:eastAsia="Times New Roman"/>
        <w:b w:val="false"/>
        <w:bCs w:val="false"/>
        <w:i w:val="false"/>
        <w:iCs w:val="false"/>
        <w:smallCaps w:val="false"/>
        <w:strike w:val="false"/>
        <w:color w:val="000000"/>
        <w:spacing w:val="0"/>
        <w:position w:val="0"/>
        <w:sz w:val="27"/>
        <w:szCs w:val="27"/>
        <w:u w:val="none"/>
        <w:lang w:val="ru-RU"/>
      </w:rPr>
    </w:lvl>
    <w:lvl w:ilvl="1">
      <w:start w:val="0"/>
      <w:numFmt w:val="decimal"/>
      <w:isLgl w:val="false"/>
      <w:suff w:val="tab"/>
      <w:lvlText w:val=""/>
      <w:lvlJc w:val="left"/>
      <w:pPr>
        <w:pStyle w:val="965"/>
      </w:pPr>
    </w:lvl>
    <w:lvl w:ilvl="2">
      <w:start w:val="0"/>
      <w:numFmt w:val="decimal"/>
      <w:isLgl w:val="false"/>
      <w:suff w:val="tab"/>
      <w:lvlText w:val=""/>
      <w:lvlJc w:val="left"/>
      <w:pPr>
        <w:pStyle w:val="965"/>
      </w:pPr>
    </w:lvl>
    <w:lvl w:ilvl="3">
      <w:start w:val="0"/>
      <w:numFmt w:val="decimal"/>
      <w:isLgl w:val="false"/>
      <w:suff w:val="tab"/>
      <w:lvlText w:val=""/>
      <w:lvlJc w:val="left"/>
      <w:pPr>
        <w:pStyle w:val="965"/>
      </w:pPr>
    </w:lvl>
    <w:lvl w:ilvl="4">
      <w:start w:val="0"/>
      <w:numFmt w:val="decimal"/>
      <w:isLgl w:val="false"/>
      <w:suff w:val="tab"/>
      <w:lvlText w:val=""/>
      <w:lvlJc w:val="left"/>
      <w:pPr>
        <w:pStyle w:val="965"/>
      </w:pPr>
    </w:lvl>
    <w:lvl w:ilvl="5">
      <w:start w:val="0"/>
      <w:numFmt w:val="decimal"/>
      <w:isLgl w:val="false"/>
      <w:suff w:val="tab"/>
      <w:lvlText w:val=""/>
      <w:lvlJc w:val="left"/>
      <w:pPr>
        <w:pStyle w:val="965"/>
      </w:pPr>
    </w:lvl>
    <w:lvl w:ilvl="6">
      <w:start w:val="0"/>
      <w:numFmt w:val="decimal"/>
      <w:isLgl w:val="false"/>
      <w:suff w:val="tab"/>
      <w:lvlText w:val=""/>
      <w:lvlJc w:val="left"/>
      <w:pPr>
        <w:pStyle w:val="965"/>
      </w:pPr>
    </w:lvl>
    <w:lvl w:ilvl="7">
      <w:start w:val="0"/>
      <w:numFmt w:val="decimal"/>
      <w:isLgl w:val="false"/>
      <w:suff w:val="tab"/>
      <w:lvlText w:val=""/>
      <w:lvlJc w:val="left"/>
      <w:pPr>
        <w:pStyle w:val="965"/>
      </w:pPr>
    </w:lvl>
    <w:lvl w:ilvl="8">
      <w:start w:val="0"/>
      <w:numFmt w:val="decimal"/>
      <w:isLgl w:val="false"/>
      <w:suff w:val="tab"/>
      <w:lvlText w:val=""/>
      <w:lvlJc w:val="left"/>
      <w:pPr>
        <w:pStyle w:val="965"/>
      </w:pPr>
    </w:lvl>
  </w:abstractNum>
  <w:abstractNum w:abstractNumId="3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965"/>
        <w:ind w:left="720" w:hanging="360"/>
      </w:pPr>
    </w:lvl>
    <w:lvl w:ilvl="1">
      <w:start w:val="1"/>
      <w:numFmt w:val="decimal"/>
      <w:isLgl w:val="false"/>
      <w:suff w:val="tab"/>
      <w:lvlText w:val="%2."/>
      <w:lvlJc w:val="left"/>
      <w:pPr>
        <w:pStyle w:val="965"/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pStyle w:val="965"/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pStyle w:val="965"/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pStyle w:val="965"/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pStyle w:val="965"/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pStyle w:val="965"/>
        <w:ind w:left="6480" w:hanging="360"/>
        <w:tabs>
          <w:tab w:val="num" w:pos="6480" w:leader="none"/>
        </w:tabs>
      </w:pPr>
    </w:lvl>
  </w:abstractNum>
  <w:abstractNum w:abstractNumId="3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965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965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965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965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965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965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965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965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965"/>
        <w:ind w:left="6480" w:hanging="180"/>
      </w:pPr>
    </w:lvl>
  </w:abstractNum>
  <w:abstractNum w:abstractNumId="38">
    <w:multiLevelType w:val="hybridMultilevel"/>
    <w:lvl w:ilvl="0">
      <w:start w:val="0"/>
      <w:numFmt w:val="bullet"/>
      <w:isLgl w:val="false"/>
      <w:suff w:val="tab"/>
      <w:lvlText w:val=""/>
      <w:lvlJc w:val="left"/>
      <w:pPr>
        <w:pStyle w:val="965"/>
        <w:ind w:left="720" w:hanging="360"/>
      </w:pPr>
      <w:rPr>
        <w:rFonts w:ascii="Symbol" w:hAnsi="Symbol" w:eastAsia="Times New Roman"/>
      </w:rPr>
    </w:lvl>
    <w:lvl w:ilvl="1">
      <w:start w:val="1"/>
      <w:numFmt w:val="bullet"/>
      <w:isLgl w:val="false"/>
      <w:suff w:val="tab"/>
      <w:lvlText w:val="o"/>
      <w:lvlJc w:val="left"/>
      <w:pPr>
        <w:pStyle w:val="965"/>
        <w:ind w:left="1440" w:hanging="360"/>
      </w:pPr>
      <w:rPr>
        <w:rFonts w:ascii="Courier New" w:hAnsi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965"/>
        <w:ind w:left="2160" w:hanging="360"/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965"/>
        <w:ind w:left="2880" w:hanging="360"/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965"/>
        <w:ind w:left="3600" w:hanging="360"/>
      </w:pPr>
      <w:rPr>
        <w:rFonts w:ascii="Courier New" w:hAnsi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965"/>
        <w:ind w:left="4320" w:hanging="360"/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965"/>
        <w:ind w:left="5040" w:hanging="360"/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965"/>
        <w:ind w:left="5760" w:hanging="360"/>
      </w:pPr>
      <w:rPr>
        <w:rFonts w:ascii="Courier New" w:hAnsi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965"/>
        <w:ind w:left="6480" w:hanging="360"/>
      </w:pPr>
      <w:rPr>
        <w:rFonts w:ascii="Wingdings" w:hAnsi="Wingdings"/>
      </w:rPr>
    </w:lvl>
  </w:abstractNum>
  <w:abstractNum w:abstractNumId="3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965"/>
        <w:ind w:left="360" w:hanging="360"/>
      </w:pPr>
    </w:lvl>
    <w:lvl w:ilvl="1">
      <w:start w:val="1"/>
      <w:numFmt w:val="decimal"/>
      <w:isLgl w:val="false"/>
      <w:suff w:val="tab"/>
      <w:lvlText w:val="%1.%2."/>
      <w:lvlJc w:val="left"/>
      <w:pPr>
        <w:pStyle w:val="965"/>
        <w:ind w:left="1440" w:hanging="720"/>
      </w:pPr>
    </w:lvl>
    <w:lvl w:ilvl="2">
      <w:start w:val="1"/>
      <w:numFmt w:val="decimal"/>
      <w:isLgl w:val="false"/>
      <w:suff w:val="tab"/>
      <w:lvlText w:val="%1.%2.%3."/>
      <w:lvlJc w:val="left"/>
      <w:pPr>
        <w:pStyle w:val="965"/>
        <w:ind w:left="2160" w:hanging="720"/>
      </w:pPr>
    </w:lvl>
    <w:lvl w:ilvl="3">
      <w:start w:val="1"/>
      <w:numFmt w:val="decimal"/>
      <w:isLgl w:val="false"/>
      <w:suff w:val="tab"/>
      <w:lvlText w:val="%1.%2.%3.%4."/>
      <w:lvlJc w:val="left"/>
      <w:pPr>
        <w:pStyle w:val="965"/>
        <w:ind w:left="3240" w:hanging="1080"/>
      </w:pPr>
    </w:lvl>
    <w:lvl w:ilvl="4">
      <w:start w:val="1"/>
      <w:numFmt w:val="decimal"/>
      <w:isLgl w:val="false"/>
      <w:suff w:val="tab"/>
      <w:lvlText w:val="%1.%2.%3.%4.%5."/>
      <w:lvlJc w:val="left"/>
      <w:pPr>
        <w:pStyle w:val="965"/>
        <w:ind w:left="3960" w:hanging="1080"/>
      </w:pPr>
    </w:lvl>
    <w:lvl w:ilvl="5">
      <w:start w:val="1"/>
      <w:numFmt w:val="decimal"/>
      <w:isLgl w:val="false"/>
      <w:suff w:val="tab"/>
      <w:lvlText w:val="%1.%2.%3.%4.%5.%6."/>
      <w:lvlJc w:val="left"/>
      <w:pPr>
        <w:pStyle w:val="965"/>
        <w:ind w:left="5040" w:hanging="1440"/>
      </w:pPr>
    </w:lvl>
    <w:lvl w:ilvl="6">
      <w:start w:val="1"/>
      <w:numFmt w:val="decimal"/>
      <w:isLgl w:val="false"/>
      <w:suff w:val="tab"/>
      <w:lvlText w:val="%1.%2.%3.%4.%5.%6.%7."/>
      <w:lvlJc w:val="left"/>
      <w:pPr>
        <w:pStyle w:val="965"/>
        <w:ind w:left="6120" w:hanging="1800"/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pStyle w:val="965"/>
        <w:ind w:left="6840" w:hanging="1800"/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pStyle w:val="965"/>
        <w:ind w:left="7920" w:hanging="2160"/>
      </w:pPr>
    </w:lvl>
  </w:abstractNum>
  <w:num w:numId="1">
    <w:abstractNumId w:val="15"/>
  </w:num>
  <w:num w:numId="2">
    <w:abstractNumId w:val="28"/>
  </w:num>
  <w:num w:numId="3">
    <w:abstractNumId w:val="30"/>
  </w:num>
  <w:num w:numId="4">
    <w:abstractNumId w:val="0"/>
  </w:num>
  <w:num w:numId="5">
    <w:abstractNumId w:val="16"/>
  </w:num>
  <w:num w:numId="6">
    <w:abstractNumId w:val="37"/>
  </w:num>
  <w:num w:numId="7">
    <w:abstractNumId w:val="2"/>
  </w:num>
  <w:num w:numId="8">
    <w:abstractNumId w:val="17"/>
  </w:num>
  <w:num w:numId="9">
    <w:abstractNumId w:val="7"/>
  </w:num>
  <w:num w:numId="10">
    <w:abstractNumId w:val="19"/>
  </w:num>
  <w:num w:numId="11">
    <w:abstractNumId w:val="21"/>
  </w:num>
  <w:num w:numId="12">
    <w:abstractNumId w:val="38"/>
  </w:num>
  <w:num w:numId="13">
    <w:abstractNumId w:val="6"/>
  </w:num>
  <w:num w:numId="14">
    <w:abstractNumId w:val="33"/>
  </w:num>
  <w:num w:numId="15">
    <w:abstractNumId w:val="8"/>
  </w:num>
  <w:num w:numId="16">
    <w:abstractNumId w:val="32"/>
  </w:num>
  <w:num w:numId="17">
    <w:abstractNumId w:val="26"/>
  </w:num>
  <w:num w:numId="18">
    <w:abstractNumId w:val="18"/>
  </w:num>
  <w:num w:numId="19">
    <w:abstractNumId w:val="36"/>
  </w:num>
  <w:num w:numId="20">
    <w:abstractNumId w:val="25"/>
  </w:num>
  <w:num w:numId="21">
    <w:abstractNumId w:val="29"/>
  </w:num>
  <w:num w:numId="22">
    <w:abstractNumId w:val="11"/>
  </w:num>
  <w:num w:numId="23">
    <w:abstractNumId w:val="14"/>
  </w:num>
  <w:num w:numId="24">
    <w:abstractNumId w:val="39"/>
  </w:num>
  <w:num w:numId="25">
    <w:abstractNumId w:val="10"/>
  </w:num>
  <w:num w:numId="26">
    <w:abstractNumId w:val="12"/>
  </w:num>
  <w:num w:numId="27">
    <w:abstractNumId w:val="5"/>
  </w:num>
  <w:num w:numId="28">
    <w:abstractNumId w:val="3"/>
  </w:num>
  <w:num w:numId="29">
    <w:abstractNumId w:val="4"/>
  </w:num>
  <w:num w:numId="30">
    <w:abstractNumId w:val="27"/>
  </w:num>
  <w:num w:numId="31">
    <w:abstractNumId w:val="22"/>
  </w:num>
  <w:num w:numId="32">
    <w:abstractNumId w:val="23"/>
  </w:num>
  <w:num w:numId="33">
    <w:abstractNumId w:val="31"/>
  </w:num>
  <w:num w:numId="34">
    <w:abstractNumId w:val="35"/>
  </w:num>
  <w:num w:numId="35">
    <w:abstractNumId w:val="1"/>
  </w:num>
  <w:num w:numId="36">
    <w:abstractNumId w:val="24"/>
  </w:num>
  <w:num w:numId="37">
    <w:abstractNumId w:val="34"/>
  </w:num>
  <w:num w:numId="38">
    <w:abstractNumId w:val="13"/>
  </w:num>
  <w:num w:numId="39">
    <w:abstractNumId w:val="9"/>
  </w:num>
  <w:num w:numId="40">
    <w:abstractNumId w:val="20"/>
  </w:num>
</w:numbering>
</file>

<file path=word/settings.xml><?xml version="1.0" encoding="utf-8"?>
<w:settings xmlns:w="http://schemas.openxmlformats.org/wordprocessingml/2006/main" xmlns:m="http://schemas.openxmlformats.org/officeDocument/2006/math" xmlns:o="urn:schemas-microsoft-com:office:office" xmlns:v="urn:schemas-microsoft-com:vml">
  <w:clrSchemeMapping w:accent1="accent1" w:accent2="accent2" w:accent3="accent3" w:accent4="accent4" w:accent5="accent5" w:accent6="accent6" w:bg1="light1" w:bg2="light2" w:followedHyperlink="followedHyperlink" w:hyperlink="hyperlink" w:t1="dark1" w:t2="dark2"/>
  <w:defaultTabStop w:val="708"/>
  <m:mathPr/>
  <w:trackRevisions w:val="false"/>
  <w:footnotePr>
    <w:footnote w:id="-1"/>
    <w:footnote w:id="0"/>
    <w:numFmt w:val="decimal"/>
    <w:numRestart w:val="continuous"/>
    <w:numStart w:val="1"/>
    <w:pos w:val="pageBottom"/>
  </w:footnotePr>
  <w:endnotePr>
    <w:endnote w:id="-1"/>
    <w:endnote w:id="0"/>
    <w:numFmt w:val="lowerRoman"/>
    <w:numRestart w:val="continuous"/>
    <w:numStart w:val="1"/>
    <w:pos w:val="docEnd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zoom w:percent="100"/>
  <w:characterSpacingControl w:val="doNotCompress"/>
  <w:themeFontLang w:val="en-US" w:eastAsia="zh-CN"/>
  <w:shapeDefaults>
    <o:shapedefaults v:ext="edit" spidmax="1026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hAnsi="Calibri" w:cs="Times New Roman" w:eastAsia="Calibri" w:hint="default"/>
        <w:lang w:val="ru-RU" w:bidi="ar-SA" w:eastAsia="zh-CN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796">
    <w:name w:val="Heading 1"/>
    <w:link w:val="1014"/>
    <w:qFormat/>
    <w:uiPriority w:val="9"/>
    <w:rPr>
      <w:rFonts w:ascii="Arial" w:hAnsi="Arial" w:cs="Arial" w:eastAsia="Arial"/>
      <w:sz w:val="40"/>
      <w:szCs w:val="40"/>
    </w:rPr>
    <w:pPr>
      <w:keepLines/>
      <w:keepNext/>
      <w:spacing w:after="200" w:before="480"/>
      <w:outlineLvl w:val="0"/>
    </w:pPr>
  </w:style>
  <w:style w:type="paragraph" w:styleId="797">
    <w:name w:val="Heading 2"/>
    <w:link w:val="1015"/>
    <w:qFormat/>
    <w:uiPriority w:val="9"/>
    <w:unhideWhenUsed/>
    <w:rPr>
      <w:rFonts w:ascii="Arial" w:hAnsi="Arial" w:cs="Arial" w:eastAsia="Arial"/>
      <w:sz w:val="34"/>
    </w:rPr>
    <w:pPr>
      <w:keepLines/>
      <w:keepNext/>
      <w:spacing w:after="200" w:before="360"/>
      <w:outlineLvl w:val="1"/>
    </w:pPr>
  </w:style>
  <w:style w:type="paragraph" w:styleId="798">
    <w:name w:val="Heading 3"/>
    <w:link w:val="1016"/>
    <w:qFormat/>
    <w:uiPriority w:val="9"/>
    <w:unhideWhenUsed/>
    <w:rPr>
      <w:rFonts w:ascii="Arial" w:hAnsi="Arial" w:cs="Arial" w:eastAsia="Arial"/>
      <w:sz w:val="30"/>
      <w:szCs w:val="30"/>
    </w:rPr>
    <w:pPr>
      <w:keepLines/>
      <w:keepNext/>
      <w:spacing w:after="200" w:before="320"/>
      <w:outlineLvl w:val="2"/>
    </w:pPr>
  </w:style>
  <w:style w:type="paragraph" w:styleId="799">
    <w:name w:val="Heading 4"/>
    <w:link w:val="800"/>
    <w:qFormat/>
    <w:uiPriority w:val="9"/>
    <w:unhideWhenUsed/>
    <w:rPr>
      <w:rFonts w:ascii="Arial" w:hAnsi="Arial" w:cs="Arial" w:eastAsia="Arial"/>
      <w:b/>
      <w:bCs/>
      <w:sz w:val="26"/>
      <w:szCs w:val="26"/>
    </w:rPr>
    <w:pPr>
      <w:keepLines/>
      <w:keepNext/>
      <w:spacing w:after="200" w:before="320"/>
      <w:outlineLvl w:val="3"/>
    </w:pPr>
  </w:style>
  <w:style w:type="character" w:styleId="800">
    <w:name w:val="Heading 4 Char"/>
    <w:link w:val="799"/>
    <w:uiPriority w:val="9"/>
    <w:rPr>
      <w:rFonts w:ascii="Arial" w:hAnsi="Arial" w:cs="Arial" w:eastAsia="Arial"/>
      <w:b/>
      <w:bCs/>
      <w:sz w:val="26"/>
      <w:szCs w:val="26"/>
    </w:rPr>
  </w:style>
  <w:style w:type="paragraph" w:styleId="801">
    <w:name w:val="Heading 5"/>
    <w:link w:val="802"/>
    <w:qFormat/>
    <w:uiPriority w:val="9"/>
    <w:unhideWhenUsed/>
    <w:rPr>
      <w:rFonts w:ascii="Arial" w:hAnsi="Arial" w:cs="Arial" w:eastAsia="Arial"/>
      <w:b/>
      <w:bCs/>
      <w:sz w:val="24"/>
      <w:szCs w:val="24"/>
    </w:rPr>
    <w:pPr>
      <w:keepLines/>
      <w:keepNext/>
      <w:spacing w:after="200" w:before="320"/>
      <w:outlineLvl w:val="4"/>
    </w:pPr>
  </w:style>
  <w:style w:type="character" w:styleId="802">
    <w:name w:val="Heading 5 Char"/>
    <w:link w:val="801"/>
    <w:uiPriority w:val="9"/>
    <w:rPr>
      <w:rFonts w:ascii="Arial" w:hAnsi="Arial" w:cs="Arial" w:eastAsia="Arial"/>
      <w:b/>
      <w:bCs/>
      <w:sz w:val="24"/>
      <w:szCs w:val="24"/>
    </w:rPr>
  </w:style>
  <w:style w:type="paragraph" w:styleId="803">
    <w:name w:val="Heading 6"/>
    <w:link w:val="804"/>
    <w:qFormat/>
    <w:uiPriority w:val="9"/>
    <w:unhideWhenUsed/>
    <w:rPr>
      <w:rFonts w:ascii="Arial" w:hAnsi="Arial" w:cs="Arial" w:eastAsia="Arial"/>
      <w:b/>
      <w:bCs/>
      <w:sz w:val="22"/>
      <w:szCs w:val="22"/>
    </w:rPr>
    <w:pPr>
      <w:keepLines/>
      <w:keepNext/>
      <w:spacing w:after="200" w:before="320"/>
      <w:outlineLvl w:val="5"/>
    </w:pPr>
  </w:style>
  <w:style w:type="character" w:styleId="804">
    <w:name w:val="Heading 6 Char"/>
    <w:link w:val="803"/>
    <w:uiPriority w:val="9"/>
    <w:rPr>
      <w:rFonts w:ascii="Arial" w:hAnsi="Arial" w:cs="Arial" w:eastAsia="Arial"/>
      <w:b/>
      <w:bCs/>
      <w:sz w:val="22"/>
      <w:szCs w:val="22"/>
    </w:rPr>
  </w:style>
  <w:style w:type="paragraph" w:styleId="805">
    <w:name w:val="Heading 7"/>
    <w:link w:val="806"/>
    <w:qFormat/>
    <w:uiPriority w:val="9"/>
    <w:unhideWhenUsed/>
    <w:rPr>
      <w:rFonts w:ascii="Arial" w:hAnsi="Arial" w:cs="Arial" w:eastAsia="Arial"/>
      <w:b/>
      <w:bCs/>
      <w:i/>
      <w:iCs/>
      <w:sz w:val="22"/>
      <w:szCs w:val="22"/>
    </w:rPr>
    <w:pPr>
      <w:keepLines/>
      <w:keepNext/>
      <w:spacing w:after="200" w:before="320"/>
      <w:outlineLvl w:val="6"/>
    </w:pPr>
  </w:style>
  <w:style w:type="character" w:styleId="806">
    <w:name w:val="Heading 7 Char"/>
    <w:link w:val="805"/>
    <w:uiPriority w:val="9"/>
    <w:rPr>
      <w:rFonts w:ascii="Arial" w:hAnsi="Arial" w:cs="Arial" w:eastAsia="Arial"/>
      <w:b/>
      <w:bCs/>
      <w:i/>
      <w:iCs/>
      <w:sz w:val="22"/>
      <w:szCs w:val="22"/>
    </w:rPr>
  </w:style>
  <w:style w:type="paragraph" w:styleId="807">
    <w:name w:val="Heading 8"/>
    <w:link w:val="808"/>
    <w:qFormat/>
    <w:uiPriority w:val="9"/>
    <w:unhideWhenUsed/>
    <w:rPr>
      <w:rFonts w:ascii="Arial" w:hAnsi="Arial" w:cs="Arial" w:eastAsia="Arial"/>
      <w:i/>
      <w:iCs/>
      <w:sz w:val="22"/>
      <w:szCs w:val="22"/>
    </w:rPr>
    <w:pPr>
      <w:keepLines/>
      <w:keepNext/>
      <w:spacing w:after="200" w:before="320"/>
      <w:outlineLvl w:val="7"/>
    </w:pPr>
  </w:style>
  <w:style w:type="character" w:styleId="808">
    <w:name w:val="Heading 8 Char"/>
    <w:link w:val="807"/>
    <w:uiPriority w:val="9"/>
    <w:rPr>
      <w:rFonts w:ascii="Arial" w:hAnsi="Arial" w:cs="Arial" w:eastAsia="Arial"/>
      <w:i/>
      <w:iCs/>
      <w:sz w:val="22"/>
      <w:szCs w:val="22"/>
    </w:rPr>
  </w:style>
  <w:style w:type="paragraph" w:styleId="809">
    <w:name w:val="Heading 9"/>
    <w:link w:val="810"/>
    <w:qFormat/>
    <w:uiPriority w:val="9"/>
    <w:unhideWhenUsed/>
    <w:rPr>
      <w:rFonts w:ascii="Arial" w:hAnsi="Arial" w:cs="Arial" w:eastAsia="Arial"/>
      <w:i/>
      <w:iCs/>
      <w:sz w:val="21"/>
      <w:szCs w:val="21"/>
    </w:rPr>
    <w:pPr>
      <w:keepLines/>
      <w:keepNext/>
      <w:spacing w:after="200" w:before="320"/>
      <w:outlineLvl w:val="8"/>
    </w:pPr>
  </w:style>
  <w:style w:type="character" w:styleId="810">
    <w:name w:val="Heading 9 Char"/>
    <w:link w:val="809"/>
    <w:uiPriority w:val="9"/>
    <w:rPr>
      <w:rFonts w:ascii="Arial" w:hAnsi="Arial" w:cs="Arial" w:eastAsia="Arial"/>
      <w:i/>
      <w:iCs/>
      <w:sz w:val="21"/>
      <w:szCs w:val="21"/>
    </w:rPr>
  </w:style>
  <w:style w:type="paragraph" w:styleId="811">
    <w:name w:val="List Paragraph"/>
    <w:qFormat/>
    <w:uiPriority w:val="34"/>
    <w:pPr>
      <w:contextualSpacing w:val="true"/>
      <w:ind w:left="720"/>
    </w:pPr>
  </w:style>
  <w:style w:type="paragraph" w:styleId="812">
    <w:name w:val="No Spacing"/>
    <w:qFormat/>
    <w:uiPriority w:val="1"/>
    <w:pPr>
      <w:spacing w:lineRule="auto" w:line="240" w:after="0" w:before="0"/>
    </w:pPr>
  </w:style>
  <w:style w:type="paragraph" w:styleId="813">
    <w:name w:val="Title"/>
    <w:link w:val="1079"/>
    <w:qFormat/>
    <w:uiPriority w:val="10"/>
    <w:rPr>
      <w:sz w:val="48"/>
      <w:szCs w:val="48"/>
    </w:rPr>
    <w:pPr>
      <w:contextualSpacing w:val="true"/>
      <w:spacing w:after="200" w:before="300"/>
    </w:pPr>
  </w:style>
  <w:style w:type="paragraph" w:styleId="814">
    <w:name w:val="Subtitle"/>
    <w:link w:val="1069"/>
    <w:qFormat/>
    <w:uiPriority w:val="11"/>
    <w:rPr>
      <w:sz w:val="24"/>
      <w:szCs w:val="24"/>
    </w:rPr>
    <w:pPr>
      <w:spacing w:after="200" w:before="200"/>
    </w:pPr>
  </w:style>
  <w:style w:type="paragraph" w:styleId="815">
    <w:name w:val="Quote"/>
    <w:link w:val="816"/>
    <w:qFormat/>
    <w:uiPriority w:val="29"/>
    <w:rPr>
      <w:i/>
    </w:rPr>
    <w:pPr>
      <w:ind w:left="720" w:right="720"/>
    </w:pPr>
  </w:style>
  <w:style w:type="character" w:styleId="816">
    <w:name w:val="Quote Char"/>
    <w:link w:val="815"/>
    <w:uiPriority w:val="29"/>
    <w:rPr>
      <w:i/>
    </w:rPr>
  </w:style>
  <w:style w:type="paragraph" w:styleId="817">
    <w:name w:val="Intense Quote"/>
    <w:link w:val="818"/>
    <w:qFormat/>
    <w:uiPriority w:val="30"/>
    <w:rPr>
      <w:i/>
    </w:rPr>
    <w:pPr>
      <w:contextualSpacing w:val="false"/>
      <w:ind w:left="720" w:right="720"/>
      <w:shd w:val="clear" w:fill="F2F2F2" w:color="auto"/>
      <w:pBdr>
        <w:left w:val="single" w:color="FFFFFF" w:sz="4" w:space="10"/>
        <w:top w:val="single" w:color="FFFFFF" w:sz="4" w:space="5"/>
        <w:right w:val="single" w:color="FFFFFF" w:sz="4" w:space="10"/>
        <w:bottom w:val="single" w:color="FFFFFF" w:sz="4" w:space="5"/>
      </w:pBdr>
    </w:pPr>
  </w:style>
  <w:style w:type="character" w:styleId="818">
    <w:name w:val="Intense Quote Char"/>
    <w:link w:val="817"/>
    <w:uiPriority w:val="30"/>
    <w:rPr>
      <w:i/>
    </w:rPr>
  </w:style>
  <w:style w:type="paragraph" w:styleId="819">
    <w:name w:val="Header"/>
    <w:link w:val="1058"/>
    <w:uiPriority w:val="99"/>
    <w:unhideWhenUsed/>
    <w:pPr>
      <w:spacing w:lineRule="auto" w:line="240" w:after="0"/>
      <w:tabs>
        <w:tab w:val="center" w:pos="7143" w:leader="none"/>
        <w:tab w:val="right" w:pos="14287" w:leader="none"/>
      </w:tabs>
    </w:pPr>
  </w:style>
  <w:style w:type="paragraph" w:styleId="820">
    <w:name w:val="Footer"/>
    <w:link w:val="822"/>
    <w:uiPriority w:val="99"/>
    <w:unhideWhenUsed/>
    <w:pPr>
      <w:spacing w:lineRule="auto" w:line="240" w:after="0"/>
      <w:tabs>
        <w:tab w:val="center" w:pos="7143" w:leader="none"/>
        <w:tab w:val="right" w:pos="14287" w:leader="none"/>
      </w:tabs>
    </w:pPr>
  </w:style>
  <w:style w:type="paragraph" w:styleId="821">
    <w:name w:val="Caption"/>
    <w:qFormat/>
    <w:uiPriority w:val="35"/>
    <w:semiHidden/>
    <w:unhideWhenUsed/>
    <w:rPr>
      <w:b/>
      <w:bCs/>
      <w:color w:val="4F81BD" w:themeColor="accent1"/>
      <w:sz w:val="18"/>
      <w:szCs w:val="18"/>
    </w:rPr>
    <w:pPr>
      <w:spacing w:lineRule="auto" w:line="276"/>
    </w:pPr>
  </w:style>
  <w:style w:type="character" w:styleId="822">
    <w:name w:val="Caption Char"/>
    <w:basedOn w:val="821"/>
    <w:link w:val="820"/>
    <w:uiPriority w:val="99"/>
  </w:style>
  <w:style w:type="table" w:styleId="823">
    <w:name w:val="Table Grid"/>
    <w:uiPriority w:val="59"/>
    <w:pPr>
      <w:spacing w:lineRule="auto" w:line="240" w:after="0"/>
    </w:pPr>
    <w:tblPr>
      <w:tblInd w:w="0" w:type="dxa"/>
      <w:tblBorders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  <w:insideV w:val="single" w:color="000000" w:sz="4" w:space="0"/>
        <w:insideH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24">
    <w:name w:val="Table Grid Light"/>
    <w:uiPriority w:val="59"/>
    <w:pPr>
      <w:spacing w:lineRule="auto" w:line="240" w:after="0"/>
    </w:pPr>
    <w:tblPr>
      <w:tblInd w:w="0" w:type="dxa"/>
      <w:tblBorders>
        <w:left w:val="single" w:color="000000" w:sz="4" w:space="0" w:themeColor="text1" w:themeTint="50"/>
        <w:top w:val="single" w:color="000000" w:sz="4" w:space="0" w:themeColor="text1" w:themeTint="50"/>
        <w:right w:val="single" w:color="000000" w:sz="4" w:space="0" w:themeColor="text1" w:themeTint="50"/>
        <w:bottom w:val="single" w:color="000000" w:sz="4" w:space="0" w:themeColor="text1" w:themeTint="50"/>
        <w:insideV w:val="single" w:color="000000" w:sz="4" w:space="0" w:themeColor="text1" w:themeTint="50"/>
        <w:insideH w:val="single" w:color="000000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825">
    <w:name w:val="Plain Table 1"/>
    <w:uiPriority w:val="59"/>
    <w:pPr>
      <w:spacing w:lineRule="auto" w:line="240" w:after="0"/>
    </w:pPr>
    <w:tblPr>
      <w:tblInd w:w="0" w:type="dxa"/>
      <w:tblBorders>
        <w:left w:val="single" w:color="000000" w:sz="4" w:space="0" w:themeColor="text1" w:themeTint="50"/>
        <w:top w:val="single" w:color="000000" w:sz="4" w:space="0" w:themeColor="text1" w:themeTint="50"/>
        <w:right w:val="single" w:color="000000" w:sz="4" w:space="0" w:themeColor="text1" w:themeTint="50"/>
        <w:bottom w:val="single" w:color="000000" w:sz="4" w:space="0" w:themeColor="text1" w:themeTint="50"/>
        <w:insideV w:val="single" w:color="000000" w:sz="4" w:space="0" w:themeColor="text1" w:themeTint="50"/>
        <w:insideH w:val="single" w:color="000000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Fill="text1" w:themeFillTint="0D" w:themeColor="text1" w:themeTint="0D"/>
      </w:tcPr>
    </w:tblStylePr>
    <w:tblStylePr w:type="band1Vert">
      <w:tcPr>
        <w:shd w:val="clear" w:color="FFFFFF" w:themeFill="text1" w:themeFillTint="0D" w:themeColor="text1" w:theme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26">
    <w:name w:val="Plain Table 2"/>
    <w:uiPriority w:val="59"/>
    <w:pPr>
      <w:spacing w:lineRule="auto" w:line="240" w:after="0"/>
    </w:pPr>
    <w:tblPr>
      <w:tblInd w:w="0" w:type="dxa"/>
      <w:tblBorders>
        <w:left w:val="none" w:color="000000" w:sz="4" w:space="0" w:themeColor="text1"/>
        <w:top w:val="single" w:color="000000" w:sz="4" w:space="0" w:themeColor="text1"/>
        <w:right w:val="none" w:color="000000" w:sz="4" w:space="0" w:themeColor="text1"/>
        <w:bottom w:val="single" w:color="000000" w:sz="4" w:space="0" w:themeColor="text1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band2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827">
    <w:name w:val="Plain Table 3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firstCol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single" w:color="404040" w:sz="4" w:space="0"/>
          <w:bottom w:val="none" w:color="000000" w:sz="4" w:space="0"/>
        </w:tcBorders>
      </w:tcPr>
    </w:tblStylePr>
    <w:tblStylePr w:type="firstRow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28">
    <w:name w:val="Plain Table 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9">
    <w:name w:val="Plain Table 5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left w:val="none" w:color="000000" w:sz="4" w:space="0"/>
          <w:top w:val="single" w:color="404040" w:sz="4" w:space="0"/>
          <w:right w:val="none" w:color="000000" w:sz="4" w:space="0"/>
        </w:tcBorders>
      </w:tcPr>
    </w:tblStylePr>
  </w:style>
  <w:style w:type="table" w:styleId="830">
    <w:name w:val="Grid Table 1 Light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67"/>
        <w:top w:val="single" w:color="000000" w:sz="4" w:space="0" w:themeColor="text1" w:themeTint="67"/>
        <w:right w:val="single" w:color="000000" w:sz="4" w:space="0" w:themeColor="text1" w:themeTint="67"/>
        <w:bottom w:val="single" w:color="000000" w:sz="4" w:space="0" w:themeColor="text1" w:themeTint="67"/>
        <w:insideV w:val="single" w:color="000000" w:sz="4" w:space="0" w:themeColor="text1" w:themeTint="67"/>
        <w:insideH w:val="single" w:color="000000" w:sz="4" w:space="0" w:themeColor="tex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text1" w:themeTint="67"/>
          <w:top w:val="single" w:color="000000" w:sz="4" w:space="0" w:themeColor="text1" w:themeTint="67"/>
          <w:right w:val="single" w:color="000000" w:sz="4" w:space="0" w:themeColor="text1" w:themeTint="67"/>
          <w:bottom w:val="single" w:color="000000" w:sz="4" w:space="0" w:themeColor="tex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1">
    <w:name w:val="Grid Table 1 Light - Accent 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67"/>
        <w:top w:val="single" w:color="000000" w:sz="4" w:space="0" w:themeColor="accent1" w:themeTint="67"/>
        <w:right w:val="single" w:color="000000" w:sz="4" w:space="0" w:themeColor="accent1" w:themeTint="67"/>
        <w:bottom w:val="single" w:color="000000" w:sz="4" w:space="0" w:themeColor="accent1" w:themeTint="67"/>
        <w:insideV w:val="single" w:color="000000" w:sz="4" w:space="0" w:themeColor="accent1" w:themeTint="67"/>
        <w:insideH w:val="single" w:color="000000" w:sz="4" w:space="0" w:themeColor="accen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1" w:themeTint="67"/>
          <w:top w:val="single" w:color="000000" w:sz="4" w:space="0" w:themeColor="accent1" w:themeTint="67"/>
          <w:right w:val="single" w:color="000000" w:sz="4" w:space="0" w:themeColor="accent1" w:themeTint="67"/>
          <w:bottom w:val="single" w:color="000000" w:sz="4" w:space="0" w:themeColor="accen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2">
    <w:name w:val="Grid Table 1 Light - Accent 2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67"/>
        <w:top w:val="single" w:color="000000" w:sz="4" w:space="0" w:themeColor="accent2" w:themeTint="67"/>
        <w:right w:val="single" w:color="000000" w:sz="4" w:space="0" w:themeColor="accent2" w:themeTint="67"/>
        <w:bottom w:val="single" w:color="000000" w:sz="4" w:space="0" w:themeColor="accent2" w:themeTint="67"/>
        <w:insideV w:val="single" w:color="000000" w:sz="4" w:space="0" w:themeColor="accent2" w:themeTint="67"/>
        <w:insideH w:val="single" w:color="000000" w:sz="4" w:space="0" w:themeColor="accent2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67"/>
          <w:top w:val="single" w:color="000000" w:sz="4" w:space="0" w:themeColor="accent2" w:themeTint="67"/>
          <w:right w:val="single" w:color="000000" w:sz="4" w:space="0" w:themeColor="accent2" w:themeTint="67"/>
          <w:bottom w:val="single" w:color="000000" w:sz="4" w:space="0" w:themeColor="accent2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2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3">
    <w:name w:val="Grid Table 1 Light - Accent 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67"/>
        <w:top w:val="single" w:color="000000" w:sz="4" w:space="0" w:themeColor="accent3" w:themeTint="67"/>
        <w:right w:val="single" w:color="000000" w:sz="4" w:space="0" w:themeColor="accent3" w:themeTint="67"/>
        <w:bottom w:val="single" w:color="000000" w:sz="4" w:space="0" w:themeColor="accent3" w:themeTint="67"/>
        <w:insideV w:val="single" w:color="000000" w:sz="4" w:space="0" w:themeColor="accent3" w:themeTint="67"/>
        <w:insideH w:val="single" w:color="000000" w:sz="4" w:space="0" w:themeColor="accent3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67"/>
          <w:top w:val="single" w:color="000000" w:sz="4" w:space="0" w:themeColor="accent3" w:themeTint="67"/>
          <w:right w:val="single" w:color="000000" w:sz="4" w:space="0" w:themeColor="accent3" w:themeTint="67"/>
          <w:bottom w:val="single" w:color="000000" w:sz="4" w:space="0" w:themeColor="accent3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3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4">
    <w:name w:val="Grid Table 1 Light - Accent 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67"/>
        <w:top w:val="single" w:color="000000" w:sz="4" w:space="0" w:themeColor="accent4" w:themeTint="67"/>
        <w:right w:val="single" w:color="000000" w:sz="4" w:space="0" w:themeColor="accent4" w:themeTint="67"/>
        <w:bottom w:val="single" w:color="000000" w:sz="4" w:space="0" w:themeColor="accent4" w:themeTint="67"/>
        <w:insideV w:val="single" w:color="000000" w:sz="4" w:space="0" w:themeColor="accent4" w:themeTint="67"/>
        <w:insideH w:val="single" w:color="000000" w:sz="4" w:space="0" w:themeColor="accent4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67"/>
          <w:top w:val="single" w:color="000000" w:sz="4" w:space="0" w:themeColor="accent4" w:themeTint="67"/>
          <w:right w:val="single" w:color="000000" w:sz="4" w:space="0" w:themeColor="accent4" w:themeTint="67"/>
          <w:bottom w:val="single" w:color="000000" w:sz="4" w:space="0" w:themeColor="accent4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4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5">
    <w:name w:val="Grid Table 1 Light - Accent 5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67"/>
        <w:top w:val="single" w:color="000000" w:sz="4" w:space="0" w:themeColor="accent5" w:themeTint="67"/>
        <w:right w:val="single" w:color="000000" w:sz="4" w:space="0" w:themeColor="accent5" w:themeTint="67"/>
        <w:bottom w:val="single" w:color="000000" w:sz="4" w:space="0" w:themeColor="accent5" w:themeTint="67"/>
        <w:insideV w:val="single" w:color="000000" w:sz="4" w:space="0" w:themeColor="accent5" w:themeTint="67"/>
        <w:insideH w:val="single" w:color="000000" w:sz="4" w:space="0" w:themeColor="accent5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67"/>
          <w:top w:val="single" w:color="000000" w:sz="4" w:space="0" w:themeColor="accent5" w:themeTint="67"/>
          <w:right w:val="single" w:color="000000" w:sz="4" w:space="0" w:themeColor="accent5" w:themeTint="67"/>
          <w:bottom w:val="single" w:color="000000" w:sz="4" w:space="0" w:themeColor="accent5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5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6">
    <w:name w:val="Grid Table 1 Light - Accent 6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67"/>
        <w:top w:val="single" w:color="000000" w:sz="4" w:space="0" w:themeColor="accent6" w:themeTint="67"/>
        <w:right w:val="single" w:color="000000" w:sz="4" w:space="0" w:themeColor="accent6" w:themeTint="67"/>
        <w:bottom w:val="single" w:color="000000" w:sz="4" w:space="0" w:themeColor="accent6" w:themeTint="67"/>
        <w:insideV w:val="single" w:color="000000" w:sz="4" w:space="0" w:themeColor="accent6" w:themeTint="67"/>
        <w:insideH w:val="single" w:color="000000" w:sz="4" w:space="0" w:themeColor="accent6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67"/>
          <w:top w:val="single" w:color="000000" w:sz="4" w:space="0" w:themeColor="accent6" w:themeTint="67"/>
          <w:right w:val="single" w:color="000000" w:sz="4" w:space="0" w:themeColor="accent6" w:themeTint="67"/>
          <w:bottom w:val="single" w:color="000000" w:sz="4" w:space="0" w:themeColor="accent6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6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7">
    <w:name w:val="Grid Table 2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text1" w:themeTint="95"/>
        <w:insideV w:val="single" w:color="000000" w:sz="4" w:space="0" w:themeColor="text1" w:themeTint="95"/>
        <w:insideH w:val="single" w:color="000000" w:sz="4" w:space="0" w:themeColor="text1" w:themeTint="95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text1" w:themeFillTint="34" w:themeColor="text1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text1" w:themeFillTint="34" w:themeColor="text1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text1" w:themeTint="95"/>
          <w:right w:val="none" w:color="000000" w:sz="4" w:space="0"/>
          <w:bottom w:val="none" w:color="000000" w:sz="4" w:space="0"/>
        </w:tcBorders>
      </w:tcPr>
    </w:tblStylePr>
  </w:style>
  <w:style w:type="table" w:styleId="838">
    <w:name w:val="Grid Table 2 - Accent 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1" w:themeTint="EA"/>
        <w:insideV w:val="single" w:color="000000" w:sz="4" w:space="0" w:themeColor="accent1" w:themeTint="EA"/>
        <w:insideH w:val="single" w:color="000000" w:sz="4" w:space="0" w:themeColor="accent1" w:themeTint="EA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1" w:themeFillTint="34" w:themeColor="accent1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1" w:themeFillTint="34" w:themeColor="accent1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1" w:themeTint="EA"/>
          <w:right w:val="none" w:color="000000" w:sz="4" w:space="0"/>
          <w:bottom w:val="none" w:color="000000" w:sz="4" w:space="0"/>
        </w:tcBorders>
      </w:tcPr>
    </w:tblStylePr>
  </w:style>
  <w:style w:type="table" w:styleId="839">
    <w:name w:val="Grid Table 2 - Accent 2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840">
    <w:name w:val="Grid Table 2 - Accent 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3" w:themeTint="FE"/>
          <w:right w:val="none" w:color="000000" w:sz="4" w:space="0"/>
          <w:bottom w:val="none" w:color="000000" w:sz="4" w:space="0"/>
        </w:tcBorders>
      </w:tcPr>
    </w:tblStylePr>
  </w:style>
  <w:style w:type="table" w:styleId="841">
    <w:name w:val="Grid Table 2 - Accent 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842">
    <w:name w:val="Grid Table 2 - Accent 5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843">
    <w:name w:val="Grid Table 2 - Accent 6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844">
    <w:name w:val="Grid Table 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text1" w:themeTint="95"/>
        <w:insideV w:val="single" w:color="000000" w:sz="4" w:space="0" w:themeColor="text1" w:themeTint="95"/>
        <w:insideH w:val="single" w:color="000000" w:sz="4" w:space="0" w:themeColor="text1" w:themeTint="95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text1" w:themeFillTint="34" w:themeColor="text1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text1" w:themeFillTint="34" w:themeColor="text1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845">
    <w:name w:val="Grid Table 3 - Accent 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1" w:themeTint="EA"/>
        <w:insideV w:val="single" w:color="000000" w:sz="4" w:space="0" w:themeColor="accent1" w:themeTint="EA"/>
        <w:insideH w:val="single" w:color="000000" w:sz="4" w:space="0" w:themeColor="accent1" w:themeTint="EA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1" w:themeFillTint="34" w:themeColor="accent1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1" w:themeFillTint="34" w:themeColor="accent1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846">
    <w:name w:val="Grid Table 3 - Accent 2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847">
    <w:name w:val="Grid Table 3 - Accent 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848">
    <w:name w:val="Grid Table 3 - Accent 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849">
    <w:name w:val="Grid Table 3 - Accent 5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850">
    <w:name w:val="Grid Table 3 - Accent 6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851">
    <w:name w:val="Grid Table 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90"/>
        <w:top w:val="single" w:color="000000" w:sz="4" w:space="0" w:themeColor="text1" w:themeTint="90"/>
        <w:right w:val="single" w:color="000000" w:sz="4" w:space="0" w:themeColor="text1" w:themeTint="90"/>
        <w:bottom w:val="single" w:color="000000" w:sz="4" w:space="0" w:themeColor="text1" w:themeTint="90"/>
        <w:insideV w:val="single" w:color="000000" w:sz="4" w:space="0" w:themeColor="text1" w:themeTint="90"/>
        <w:insideH w:val="single" w:color="000000" w:sz="4" w:space="0" w:themeColor="tex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text1" w:themeFillTint="34" w:themeColor="text1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text1" w:themeFillTint="34" w:themeColor="text1" w:theme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text1" w:themeColor="text1"/>
        <w:tcBorders>
          <w:left w:val="single" w:color="000000" w:sz="4" w:space="0" w:themeColor="text1"/>
          <w:top w:val="single" w:color="000000" w:sz="4" w:space="0" w:themeColor="text1"/>
          <w:right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text1"/>
        </w:tcBorders>
      </w:tcPr>
    </w:tblStylePr>
  </w:style>
  <w:style w:type="table" w:styleId="852">
    <w:name w:val="Grid Table 4 - Accent 1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90"/>
        <w:top w:val="single" w:color="000000" w:sz="4" w:space="0" w:themeColor="accent1" w:themeTint="90"/>
        <w:right w:val="single" w:color="000000" w:sz="4" w:space="0" w:themeColor="accent1" w:themeTint="90"/>
        <w:bottom w:val="single" w:color="000000" w:sz="4" w:space="0" w:themeColor="accent1" w:themeTint="90"/>
        <w:insideV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1" w:themeFillTint="32" w:themeColor="accent1" w:theme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1" w:themeFillTint="32" w:themeColor="accent1" w:theme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1" w:themeFillTint="EA" w:themeColor="accent1" w:themeTint="EA"/>
        <w:tcBorders>
          <w:left w:val="single" w:color="000000" w:sz="4" w:space="0" w:themeColor="accent1" w:themeTint="EA"/>
          <w:top w:val="single" w:color="000000" w:sz="4" w:space="0" w:themeColor="accent1" w:themeTint="EA"/>
          <w:right w:val="single" w:color="000000" w:sz="4" w:space="0" w:themeColor="accent1" w:themeTint="EA"/>
          <w:bottom w:val="single" w:color="000000" w:sz="4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1" w:themeTint="EA"/>
        </w:tcBorders>
      </w:tcPr>
    </w:tblStylePr>
  </w:style>
  <w:style w:type="table" w:styleId="853">
    <w:name w:val="Grid Table 4 - Accent 2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0"/>
        <w:top w:val="single" w:color="000000" w:sz="4" w:space="0" w:themeColor="accent2" w:themeTint="90"/>
        <w:right w:val="single" w:color="000000" w:sz="4" w:space="0" w:themeColor="accent2" w:themeTint="90"/>
        <w:bottom w:val="single" w:color="000000" w:sz="4" w:space="0" w:themeColor="accent2" w:themeTint="90"/>
        <w:insideV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2" w:themeFillTint="97" w:themeColor="accent2" w:themeTint="97"/>
        <w:tcBorders>
          <w:left w:val="single" w:color="000000" w:sz="4" w:space="0" w:themeColor="accent2" w:themeTint="97"/>
          <w:top w:val="single" w:color="000000" w:sz="4" w:space="0" w:themeColor="accent2" w:themeTint="97"/>
          <w:right w:val="single" w:color="000000" w:sz="4" w:space="0" w:themeColor="accent2" w:themeTint="97"/>
          <w:bottom w:val="single" w:color="000000" w:sz="4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2" w:themeTint="97"/>
        </w:tcBorders>
      </w:tcPr>
    </w:tblStylePr>
  </w:style>
  <w:style w:type="table" w:styleId="854">
    <w:name w:val="Grid Table 4 - Accent 3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0"/>
        <w:top w:val="single" w:color="000000" w:sz="4" w:space="0" w:themeColor="accent3" w:themeTint="90"/>
        <w:right w:val="single" w:color="000000" w:sz="4" w:space="0" w:themeColor="accent3" w:themeTint="90"/>
        <w:bottom w:val="single" w:color="000000" w:sz="4" w:space="0" w:themeColor="accent3" w:themeTint="90"/>
        <w:insideV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3" w:themeFillTint="FE" w:themeColor="accent3" w:themeTint="FE"/>
        <w:tcBorders>
          <w:left w:val="single" w:color="000000" w:sz="4" w:space="0" w:themeColor="accent3" w:themeTint="FE"/>
          <w:top w:val="single" w:color="000000" w:sz="4" w:space="0" w:themeColor="accent3" w:themeTint="FE"/>
          <w:right w:val="single" w:color="000000" w:sz="4" w:space="0" w:themeColor="accent3" w:themeTint="FE"/>
          <w:bottom w:val="single" w:color="000000" w:sz="4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3" w:themeTint="FE"/>
        </w:tcBorders>
      </w:tcPr>
    </w:tblStylePr>
  </w:style>
  <w:style w:type="table" w:styleId="855">
    <w:name w:val="Grid Table 4 - Accent 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0"/>
        <w:top w:val="single" w:color="000000" w:sz="4" w:space="0" w:themeColor="accent4" w:themeTint="90"/>
        <w:right w:val="single" w:color="000000" w:sz="4" w:space="0" w:themeColor="accent4" w:themeTint="90"/>
        <w:bottom w:val="single" w:color="000000" w:sz="4" w:space="0" w:themeColor="accent4" w:themeTint="90"/>
        <w:insideV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4" w:themeFillTint="9A" w:themeColor="accent4" w:themeTint="9A"/>
        <w:tcBorders>
          <w:left w:val="single" w:color="000000" w:sz="4" w:space="0" w:themeColor="accent4" w:themeTint="9A"/>
          <w:top w:val="single" w:color="000000" w:sz="4" w:space="0" w:themeColor="accent4" w:themeTint="9A"/>
          <w:right w:val="single" w:color="000000" w:sz="4" w:space="0" w:themeColor="accent4" w:themeTint="9A"/>
          <w:bottom w:val="single" w:color="000000" w:sz="4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4" w:themeTint="9A"/>
        </w:tcBorders>
      </w:tcPr>
    </w:tblStylePr>
  </w:style>
  <w:style w:type="table" w:styleId="856">
    <w:name w:val="Grid Table 4 - Accent 5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0"/>
        <w:top w:val="single" w:color="000000" w:sz="4" w:space="0" w:themeColor="accent5" w:themeTint="90"/>
        <w:right w:val="single" w:color="000000" w:sz="4" w:space="0" w:themeColor="accent5" w:themeTint="90"/>
        <w:bottom w:val="single" w:color="000000" w:sz="4" w:space="0" w:themeColor="accent5" w:themeTint="90"/>
        <w:insideV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5" w:themeColor="accent5"/>
        <w:tcBorders>
          <w:left w:val="single" w:color="000000" w:sz="4" w:space="0" w:themeColor="accent5"/>
          <w:top w:val="single" w:color="000000" w:sz="4" w:space="0" w:themeColor="accent5"/>
          <w:right w:val="single" w:color="000000" w:sz="4" w:space="0" w:themeColor="accent5"/>
          <w:bottom w:val="single" w:color="000000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5"/>
        </w:tcBorders>
      </w:tcPr>
    </w:tblStylePr>
  </w:style>
  <w:style w:type="table" w:styleId="857">
    <w:name w:val="Grid Table 4 - Accent 6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0"/>
        <w:top w:val="single" w:color="000000" w:sz="4" w:space="0" w:themeColor="accent6" w:themeTint="90"/>
        <w:right w:val="single" w:color="000000" w:sz="4" w:space="0" w:themeColor="accent6" w:themeTint="90"/>
        <w:bottom w:val="single" w:color="000000" w:sz="4" w:space="0" w:themeColor="accent6" w:themeTint="90"/>
        <w:insideV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6" w:themeColor="accent6"/>
        <w:tcBorders>
          <w:left w:val="single" w:color="000000" w:sz="4" w:space="0" w:themeColor="accent6"/>
          <w:top w:val="single" w:color="000000" w:sz="4" w:space="0" w:themeColor="accent6"/>
          <w:right w:val="single" w:color="000000" w:sz="4" w:space="0" w:themeColor="accent6"/>
          <w:bottom w:val="single" w:color="000000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6"/>
        </w:tcBorders>
      </w:tcPr>
    </w:tblStylePr>
  </w:style>
  <w:style w:type="table" w:styleId="858">
    <w:name w:val="Grid Table 5 Dark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Fill="text1" w:themeFillTint="40" w:themeColor="text1" w:themeTint="40"/>
    </w:tblPr>
    <w:tblStylePr w:type="band1Horz">
      <w:tcPr>
        <w:shd w:val="clear" w:color="FFFFFF" w:themeFill="text1" w:themeFillTint="75" w:themeColor="text1" w:themeTint="75"/>
      </w:tcPr>
    </w:tblStylePr>
    <w:tblStylePr w:type="band1Vert">
      <w:tcPr>
        <w:shd w:val="clear" w:color="FFFFFF" w:themeFill="text1" w:themeFillTint="75" w:themeColor="text1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Fill="text1" w:themeColor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text1" w:themeColor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Fill="text1" w:themeColor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Fill="text1" w:themeColor="text1"/>
        <w:tcBorders>
          <w:top w:val="single" w:color="000000" w:sz="4" w:space="0" w:themeColor="light1"/>
        </w:tcBorders>
      </w:tcPr>
    </w:tblStylePr>
  </w:style>
  <w:style w:type="table" w:styleId="859">
    <w:name w:val="Grid Table 5 Dark- Accent 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Fill="accent1" w:themeFillTint="34" w:themeColor="accent1" w:themeTint="34"/>
    </w:tblPr>
    <w:tblStylePr w:type="band1Horz">
      <w:tcPr>
        <w:shd w:val="clear" w:color="FFFFFF" w:themeFill="accent1" w:themeFillTint="75" w:themeColor="accent1" w:themeTint="75"/>
      </w:tcPr>
    </w:tblStylePr>
    <w:tblStylePr w:type="band1Vert">
      <w:tcPr>
        <w:shd w:val="clear" w:color="FFFFFF" w:themeFill="accent1" w:themeFillTint="75" w:themeColor="accent1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Fill="accent1" w:themeColor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1" w:themeColor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Fill="accent1" w:themeColor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Fill="accent1" w:themeColor="accent1"/>
        <w:tcBorders>
          <w:top w:val="single" w:color="000000" w:sz="4" w:space="0" w:themeColor="light1"/>
        </w:tcBorders>
      </w:tcPr>
    </w:tblStylePr>
  </w:style>
  <w:style w:type="table" w:styleId="860">
    <w:name w:val="Grid Table 5 Dark - Accent 2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Fill="accent2" w:themeFillTint="32" w:themeColor="accent2" w:themeTint="32"/>
    </w:tblPr>
    <w:tblStylePr w:type="band1Horz">
      <w:tcPr>
        <w:shd w:val="clear" w:color="FFFFFF" w:themeFill="accent2" w:themeFillTint="75" w:themeColor="accent2" w:themeTint="75"/>
      </w:tcPr>
    </w:tblStylePr>
    <w:tblStylePr w:type="band1Vert">
      <w:tcPr>
        <w:shd w:val="clear" w:color="FFFFFF" w:themeFill="accent2" w:themeFillTint="75" w:themeColor="accent2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Fill="accent2" w:themeColor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2" w:themeColor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Fill="accent2" w:themeColor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Fill="accent2" w:themeColor="accent2"/>
        <w:tcBorders>
          <w:top w:val="single" w:color="000000" w:sz="4" w:space="0" w:themeColor="light1"/>
        </w:tcBorders>
      </w:tcPr>
    </w:tblStylePr>
  </w:style>
  <w:style w:type="table" w:styleId="861">
    <w:name w:val="Grid Table 5 Dark - Accent 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Fill="accent3" w:themeFillTint="34" w:themeColor="accent3" w:themeTint="34"/>
    </w:tblPr>
    <w:tblStylePr w:type="band1Horz">
      <w:tcPr>
        <w:shd w:val="clear" w:color="FFFFFF" w:themeFill="accent3" w:themeFillTint="75" w:themeColor="accent3" w:themeTint="75"/>
      </w:tcPr>
    </w:tblStylePr>
    <w:tblStylePr w:type="band1Vert">
      <w:tcPr>
        <w:shd w:val="clear" w:color="FFFFFF" w:themeFill="accent3" w:themeFillTint="75" w:themeColor="accent3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Fill="accent3" w:themeColor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3" w:themeColor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Fill="accent3" w:themeColor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Fill="accent3" w:themeColor="accent3"/>
        <w:tcBorders>
          <w:top w:val="single" w:color="000000" w:sz="4" w:space="0" w:themeColor="light1"/>
        </w:tcBorders>
      </w:tcPr>
    </w:tblStylePr>
  </w:style>
  <w:style w:type="table" w:styleId="862">
    <w:name w:val="Grid Table 5 Dark- Accent 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Fill="accent4" w:themeFillTint="34" w:themeColor="accent4" w:themeTint="34"/>
    </w:tblPr>
    <w:tblStylePr w:type="band1Horz">
      <w:tcPr>
        <w:shd w:val="clear" w:color="FFFFFF" w:themeFill="accent4" w:themeFillTint="75" w:themeColor="accent4" w:themeTint="75"/>
      </w:tcPr>
    </w:tblStylePr>
    <w:tblStylePr w:type="band1Vert">
      <w:tcPr>
        <w:shd w:val="clear" w:color="FFFFFF" w:themeFill="accent4" w:themeFillTint="75" w:themeColor="accent4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Fill="accent4" w:themeColor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4" w:themeColor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Fill="accent4" w:themeColor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Fill="accent4" w:themeColor="accent4"/>
        <w:tcBorders>
          <w:top w:val="single" w:color="000000" w:sz="4" w:space="0" w:themeColor="light1"/>
        </w:tcBorders>
      </w:tcPr>
    </w:tblStylePr>
  </w:style>
  <w:style w:type="table" w:styleId="863">
    <w:name w:val="Grid Table 5 Dark - Accent 5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Fill="accent5" w:themeFillTint="34" w:themeColor="accent5" w:themeTint="34"/>
    </w:tblPr>
    <w:tblStylePr w:type="band1Horz">
      <w:tcPr>
        <w:shd w:val="clear" w:color="FFFFFF" w:themeFill="accent5" w:themeFillTint="75" w:themeColor="accent5" w:themeTint="75"/>
      </w:tcPr>
    </w:tblStylePr>
    <w:tblStylePr w:type="band1Vert">
      <w:tcPr>
        <w:shd w:val="clear" w:color="FFFFFF" w:themeFill="accent5" w:themeFillTint="75" w:themeColor="accent5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Fill="accent5" w:themeColor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5" w:themeColor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Fill="accent5" w:themeColor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Fill="accent5" w:themeColor="accent5"/>
        <w:tcBorders>
          <w:top w:val="single" w:color="000000" w:sz="4" w:space="0" w:themeColor="light1"/>
        </w:tcBorders>
      </w:tcPr>
    </w:tblStylePr>
  </w:style>
  <w:style w:type="table" w:styleId="864">
    <w:name w:val="Grid Table 5 Dark - Accent 6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Fill="accent6" w:themeFillTint="34" w:themeColor="accent6" w:themeTint="34"/>
    </w:tblPr>
    <w:tblStylePr w:type="band1Horz">
      <w:tcPr>
        <w:shd w:val="clear" w:color="FFFFFF" w:themeFill="accent6" w:themeFillTint="75" w:themeColor="accent6" w:themeTint="75"/>
      </w:tcPr>
    </w:tblStylePr>
    <w:tblStylePr w:type="band1Vert">
      <w:tcPr>
        <w:shd w:val="clear" w:color="FFFFFF" w:themeFill="accent6" w:themeFillTint="75" w:themeColor="accent6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Fill="accent6" w:themeColor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6" w:themeColor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Fill="accent6" w:themeColor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Fill="accent6" w:themeColor="accent6"/>
        <w:tcBorders>
          <w:top w:val="single" w:color="000000" w:sz="4" w:space="0" w:themeColor="light1"/>
        </w:tcBorders>
      </w:tcPr>
    </w:tblStylePr>
  </w:style>
  <w:style w:type="table" w:styleId="865">
    <w:name w:val="Grid Table 6 Colorful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80"/>
        <w:top w:val="single" w:color="000000" w:sz="4" w:space="0" w:themeColor="text1" w:themeTint="80"/>
        <w:right w:val="single" w:color="000000" w:sz="4" w:space="0" w:themeColor="text1" w:themeTint="80"/>
        <w:bottom w:val="single" w:color="000000" w:sz="4" w:space="0" w:themeColor="text1" w:themeTint="80"/>
        <w:insideV w:val="single" w:color="000000" w:sz="4" w:space="0" w:themeColor="text1" w:themeTint="80"/>
        <w:insideH w:val="single" w:color="000000" w:sz="4" w:space="0" w:themeColor="text1" w:themeTint="8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Fill="text1" w:themeFillTint="34" w:themeColor="text1" w:themeTint="34"/>
      </w:tcPr>
    </w:tblStylePr>
    <w:tblStylePr w:type="band1Vert">
      <w:tcPr>
        <w:shd w:val="clear" w:color="FFFFFF" w:themeFill="text1" w:themeFillTint="34" w:themeColor="text1" w:theme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sz="12" w:space="0" w:themeColor="text1" w:themeTint="8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866">
    <w:name w:val="Grid Table 6 Colorful - Accent 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80"/>
        <w:top w:val="single" w:color="000000" w:sz="4" w:space="0" w:themeColor="accent1" w:themeTint="80"/>
        <w:right w:val="single" w:color="000000" w:sz="4" w:space="0" w:themeColor="accent1" w:themeTint="80"/>
        <w:bottom w:val="single" w:color="000000" w:sz="4" w:space="0" w:themeColor="accent1" w:themeTint="80"/>
        <w:insideV w:val="single" w:color="000000" w:sz="4" w:space="0" w:themeColor="accent1" w:themeTint="80"/>
        <w:insideH w:val="single" w:color="000000" w:sz="4" w:space="0" w:themeColor="accent1" w:themeTint="8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Fill="accent1" w:themeFillTint="34" w:themeColor="accent1" w:themeTint="34"/>
      </w:tcPr>
    </w:tblStylePr>
    <w:tblStylePr w:type="band1Vert">
      <w:tcPr>
        <w:shd w:val="clear" w:color="FFFFFF" w:themeFill="accent1" w:themeFillTint="34" w:themeColor="accent1" w:theme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sz="12" w:space="0" w:themeColor="accent1" w:themeTint="8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867">
    <w:name w:val="Grid Table 6 Colorful - Accent 2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7"/>
        <w:top w:val="single" w:color="000000" w:sz="4" w:space="0" w:themeColor="accent2" w:themeTint="97"/>
        <w:right w:val="single" w:color="000000" w:sz="4" w:space="0" w:themeColor="accent2" w:themeTint="97"/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Fill="accent2" w:themeFillTint="32" w:themeColor="accent2" w:themeTint="32"/>
      </w:tcPr>
    </w:tblStylePr>
    <w:tblStylePr w:type="band1Vert">
      <w:tcPr>
        <w:shd w:val="clear" w:color="FFFFFF" w:themeFill="accent2" w:themeFillTint="32" w:themeColor="accent2" w:theme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sz="12" w:space="0" w:themeColor="accent2" w:themeTint="97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868">
    <w:name w:val="Grid Table 6 Colorful - Accent 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FE"/>
        <w:top w:val="single" w:color="000000" w:sz="4" w:space="0" w:themeColor="accent3" w:themeTint="FE"/>
        <w:right w:val="single" w:color="000000" w:sz="4" w:space="0" w:themeColor="accent3" w:themeTint="FE"/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Fill="accent3" w:themeFillTint="34" w:themeColor="accent3" w:themeTint="34"/>
      </w:tcPr>
    </w:tblStylePr>
    <w:tblStylePr w:type="band1Vert">
      <w:tcPr>
        <w:shd w:val="clear" w:color="FFFFFF" w:themeFill="accent3" w:themeFillTint="34" w:themeColor="accent3" w:theme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sz="12" w:space="0" w:themeColor="accent3" w:themeTint="FE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869">
    <w:name w:val="Grid Table 6 Colorful - Accent 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A"/>
        <w:top w:val="single" w:color="000000" w:sz="4" w:space="0" w:themeColor="accent4" w:themeTint="9A"/>
        <w:right w:val="single" w:color="000000" w:sz="4" w:space="0" w:themeColor="accent4" w:themeTint="9A"/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Fill="accent4" w:themeFillTint="34" w:themeColor="accent4" w:themeTint="34"/>
      </w:tcPr>
    </w:tblStylePr>
    <w:tblStylePr w:type="band1Vert">
      <w:tcPr>
        <w:shd w:val="clear" w:color="FFFFFF" w:themeFill="accent4" w:themeFillTint="34" w:themeColor="accent4" w:theme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sz="12" w:space="0" w:themeColor="accent4" w:themeTint="9A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870">
    <w:name w:val="Grid Table 6 Colorful - Accent 5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/>
        <w:top w:val="single" w:color="000000" w:sz="4" w:space="0" w:themeColor="accent5"/>
        <w:right w:val="single" w:color="000000" w:sz="4" w:space="0" w:themeColor="accent5"/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Fill="accent5" w:themeFillTint="34" w:themeColor="accent5" w:themeTint="34"/>
      </w:tcPr>
    </w:tblStylePr>
    <w:tblStylePr w:type="band1Vert">
      <w:tcPr>
        <w:shd w:val="clear" w:color="FFFFFF" w:themeFill="accent5" w:themeFillTint="34" w:themeColor="accent5" w:theme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sz="12" w:space="0" w:themeColor="accent5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71">
    <w:name w:val="Grid Table 6 Colorful - Accent 6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/>
        <w:top w:val="single" w:color="000000" w:sz="4" w:space="0" w:themeColor="accent6"/>
        <w:right w:val="single" w:color="000000" w:sz="4" w:space="0" w:themeColor="accent6"/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Fill="accent6" w:themeFillTint="34" w:themeColor="accent6" w:themeTint="34"/>
      </w:tcPr>
    </w:tblStylePr>
    <w:tblStylePr w:type="band1Vert">
      <w:tcPr>
        <w:shd w:val="clear" w:color="FFFFFF" w:themeFill="accent6" w:themeFillTint="34" w:themeColor="accent6" w:theme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sz="12" w:space="0" w:themeColor="accent6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72">
    <w:name w:val="Grid Table 7 Colorful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text1" w:themeTint="80"/>
        <w:bottom w:val="single" w:color="000000" w:sz="4" w:space="0" w:themeColor="text1" w:themeTint="80"/>
        <w:insideV w:val="single" w:color="000000" w:sz="4" w:space="0" w:themeColor="text1" w:themeTint="80"/>
        <w:insideH w:val="single" w:color="000000" w:sz="4" w:space="0" w:themeColor="text1" w:themeTint="8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Fill="text1" w:themeFillTint="0D" w:themeColor="text1" w:themeTint="0D"/>
      </w:tcPr>
    </w:tblStylePr>
    <w:tblStylePr w:type="band1Vert">
      <w:tcPr>
        <w:shd w:val="clear" w:color="FFFFFF" w:themeFill="text1" w:themeFillTint="0D" w:themeColor="text1" w:theme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text1" w:themeTint="80"/>
          <w:bottom w:val="none" w:color="00000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 w:themeTint="8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left w:val="single" w:color="000000" w:sz="4" w:space="0" w:themeColor="tex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text1" w:themeTint="80"/>
          <w:right w:val="none" w:color="000000" w:sz="4" w:space="0"/>
          <w:bottom w:val="none" w:color="000000" w:sz="4" w:space="0"/>
        </w:tcBorders>
      </w:tcPr>
    </w:tblStylePr>
  </w:style>
  <w:style w:type="table" w:styleId="873">
    <w:name w:val="Grid Table 7 Colorful - Accent 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1" w:themeTint="80"/>
        <w:bottom w:val="single" w:color="000000" w:sz="4" w:space="0" w:themeColor="accent1" w:themeTint="80"/>
        <w:insideV w:val="single" w:color="000000" w:sz="4" w:space="0" w:themeColor="accent1" w:themeTint="80"/>
        <w:insideH w:val="single" w:color="000000" w:sz="4" w:space="0" w:themeColor="accent1" w:themeTint="8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Fill="accent1" w:themeFillTint="34" w:themeColor="accent1" w:themeTint="34"/>
      </w:tcPr>
    </w:tblStylePr>
    <w:tblStylePr w:type="band1Vert">
      <w:tcPr>
        <w:shd w:val="clear" w:color="FFFFFF" w:themeFill="accent1" w:themeFillTint="34" w:themeColor="accent1" w:theme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1" w:themeTint="80"/>
          <w:bottom w:val="none" w:color="00000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 w:themeTint="8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left w:val="single" w:color="000000" w:sz="4" w:space="0" w:themeColor="accen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1" w:themeTint="80"/>
          <w:right w:val="none" w:color="000000" w:sz="4" w:space="0"/>
          <w:bottom w:val="none" w:color="000000" w:sz="4" w:space="0"/>
        </w:tcBorders>
      </w:tcPr>
    </w:tblStylePr>
  </w:style>
  <w:style w:type="table" w:styleId="874">
    <w:name w:val="Grid Table 7 Colorful - Accent 2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2" w:themeTint="97"/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Fill="accent2" w:themeFillTint="32" w:themeColor="accent2" w:themeTint="32"/>
      </w:tcPr>
    </w:tblStylePr>
    <w:tblStylePr w:type="band1Vert">
      <w:tcPr>
        <w:shd w:val="clear" w:color="FFFFFF" w:themeFill="accent2" w:themeFillTint="32" w:themeColor="accent2" w:theme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2" w:themeTint="97"/>
          <w:bottom w:val="none" w:color="000000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 w:themeTint="97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left w:val="single" w:color="000000" w:sz="4" w:space="0" w:themeColor="accent2" w:themeTint="97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875">
    <w:name w:val="Grid Table 7 Colorful - Accent 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3" w:themeTint="FE"/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Fill="accent3" w:themeFillTint="34" w:themeColor="accent3" w:themeTint="34"/>
      </w:tcPr>
    </w:tblStylePr>
    <w:tblStylePr w:type="band1Vert">
      <w:tcPr>
        <w:shd w:val="clear" w:color="FFFFFF" w:themeFill="accent3" w:themeFillTint="34" w:themeColor="accent3" w:theme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3" w:themeTint="FE"/>
          <w:bottom w:val="none" w:color="000000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 w:themeTint="F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left w:val="single" w:color="000000" w:sz="4" w:space="0" w:themeColor="accent3" w:themeTint="FE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3" w:themeTint="FE"/>
          <w:right w:val="none" w:color="000000" w:sz="4" w:space="0"/>
          <w:bottom w:val="none" w:color="000000" w:sz="4" w:space="0"/>
        </w:tcBorders>
      </w:tcPr>
    </w:tblStylePr>
  </w:style>
  <w:style w:type="table" w:styleId="876">
    <w:name w:val="Grid Table 7 Colorful - Accent 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4" w:themeTint="9A"/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Fill="accent4" w:themeFillTint="34" w:themeColor="accent4" w:themeTint="34"/>
      </w:tcPr>
    </w:tblStylePr>
    <w:tblStylePr w:type="band1Vert">
      <w:tcPr>
        <w:shd w:val="clear" w:color="FFFFFF" w:themeFill="accent4" w:themeFillTint="34" w:themeColor="accent4" w:theme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4" w:themeTint="9A"/>
          <w:bottom w:val="none" w:color="000000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 w:themeTint="9A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left w:val="single" w:color="000000" w:sz="4" w:space="0" w:themeColor="accent4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877">
    <w:name w:val="Grid Table 7 Colorful - Accent 5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5" w:themeTint="90"/>
        <w:bottom w:val="single" w:color="000000" w:sz="4" w:space="0" w:themeColor="accent5" w:themeTint="90"/>
        <w:insideV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Fill="accent5" w:themeFillTint="34" w:themeColor="accent5" w:themeTint="34"/>
      </w:tcPr>
    </w:tblStylePr>
    <w:tblStylePr w:type="band1Vert">
      <w:tcPr>
        <w:shd w:val="clear" w:color="FFFFFF" w:themeFill="accent5" w:themeFillTint="34" w:themeColor="accent5" w:theme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5" w:themeTint="90"/>
          <w:bottom w:val="none" w:color="00000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 w:themeTint="9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left w:val="single" w:color="000000" w:sz="4" w:space="0" w:themeColor="accent5" w:themeTint="9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none" w:color="000000" w:sz="4" w:space="0"/>
        </w:tcBorders>
      </w:tcPr>
    </w:tblStylePr>
  </w:style>
  <w:style w:type="table" w:styleId="878">
    <w:name w:val="Grid Table 7 Colorful - Accent 6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6" w:themeTint="90"/>
        <w:bottom w:val="single" w:color="000000" w:sz="4" w:space="0" w:themeColor="accent6" w:themeTint="90"/>
        <w:insideV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Fill="accent6" w:themeFillTint="34" w:themeColor="accent6" w:themeTint="34"/>
      </w:tcPr>
    </w:tblStylePr>
    <w:tblStylePr w:type="band1Vert">
      <w:tcPr>
        <w:shd w:val="clear" w:color="FFFFFF" w:themeFill="accent6" w:themeFillTint="34" w:themeColor="accent6" w:theme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6" w:themeTint="90"/>
          <w:bottom w:val="none" w:color="00000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 w:themeTint="9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left w:val="single" w:color="000000" w:sz="4" w:space="0" w:themeColor="accent6" w:themeTint="9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none" w:color="000000" w:sz="4" w:space="0"/>
        </w:tcBorders>
      </w:tcPr>
    </w:tblStylePr>
  </w:style>
  <w:style w:type="table" w:styleId="879">
    <w:name w:val="List Table 1 Light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Fill="text1" w:themeFillTint="40" w:themeColor="text1" w:themeTint="40"/>
      </w:tcPr>
    </w:tblStylePr>
    <w:tblStylePr w:type="band1Vert">
      <w:tcPr>
        <w:shd w:val="clear" w:color="FFFFFF" w:themeFill="text1" w:themeFillTint="40" w:themeColor="text1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text1"/>
          <w:right w:val="none" w:color="000000" w:sz="4" w:space="0"/>
          <w:bottom w:val="none" w:color="000000" w:sz="4" w:space="0"/>
        </w:tcBorders>
      </w:tcPr>
    </w:tblStylePr>
  </w:style>
  <w:style w:type="table" w:styleId="880">
    <w:name w:val="List Table 1 Light - Accent 1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Fill="accent1" w:themeFillTint="40" w:themeColor="accent1" w:themeTint="40"/>
      </w:tcPr>
    </w:tblStylePr>
    <w:tblStylePr w:type="band1Vert">
      <w:tcPr>
        <w:shd w:val="clear" w:color="FFFFFF" w:themeFill="accent1" w:themeFillTint="40" w:themeColor="accent1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1"/>
          <w:right w:val="none" w:color="000000" w:sz="4" w:space="0"/>
          <w:bottom w:val="none" w:color="000000" w:sz="4" w:space="0"/>
        </w:tcBorders>
      </w:tcPr>
    </w:tblStylePr>
  </w:style>
  <w:style w:type="table" w:styleId="881">
    <w:name w:val="List Table 1 Light - Accent 2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Fill="accent2" w:themeFillTint="40" w:themeColor="accent2" w:themeTint="40"/>
      </w:tcPr>
    </w:tblStylePr>
    <w:tblStylePr w:type="band1Vert">
      <w:tcPr>
        <w:shd w:val="clear" w:color="FFFFFF" w:themeFill="accent2" w:themeFillTint="40" w:themeColor="accent2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2"/>
          <w:right w:val="none" w:color="000000" w:sz="4" w:space="0"/>
          <w:bottom w:val="none" w:color="000000" w:sz="4" w:space="0"/>
        </w:tcBorders>
      </w:tcPr>
    </w:tblStylePr>
  </w:style>
  <w:style w:type="table" w:styleId="882">
    <w:name w:val="List Table 1 Light - Accent 3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Fill="accent3" w:themeFillTint="40" w:themeColor="accent3" w:themeTint="40"/>
      </w:tcPr>
    </w:tblStylePr>
    <w:tblStylePr w:type="band1Vert">
      <w:tcPr>
        <w:shd w:val="clear" w:color="FFFFFF" w:themeFill="accent3" w:themeFillTint="40" w:themeColor="accent3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3"/>
          <w:right w:val="none" w:color="000000" w:sz="4" w:space="0"/>
          <w:bottom w:val="none" w:color="000000" w:sz="4" w:space="0"/>
        </w:tcBorders>
      </w:tcPr>
    </w:tblStylePr>
  </w:style>
  <w:style w:type="table" w:styleId="883">
    <w:name w:val="List Table 1 Light - Accent 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Fill="accent4" w:themeFillTint="40" w:themeColor="accent4" w:themeTint="40"/>
      </w:tcPr>
    </w:tblStylePr>
    <w:tblStylePr w:type="band1Vert">
      <w:tcPr>
        <w:shd w:val="clear" w:color="FFFFFF" w:themeFill="accent4" w:themeFillTint="40" w:themeColor="accent4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4"/>
          <w:right w:val="none" w:color="000000" w:sz="4" w:space="0"/>
          <w:bottom w:val="none" w:color="000000" w:sz="4" w:space="0"/>
        </w:tcBorders>
      </w:tcPr>
    </w:tblStylePr>
  </w:style>
  <w:style w:type="table" w:styleId="884">
    <w:name w:val="List Table 1 Light - Accent 5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Fill="accent5" w:themeFillTint="40" w:themeColor="accent5" w:themeTint="40"/>
      </w:tcPr>
    </w:tblStylePr>
    <w:tblStylePr w:type="band1Vert">
      <w:tcPr>
        <w:shd w:val="clear" w:color="FFFFFF" w:themeFill="accent5" w:themeFillTint="40" w:themeColor="accent5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885">
    <w:name w:val="List Table 1 Light - Accent 6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Fill="accent6" w:themeFillTint="40" w:themeColor="accent6" w:themeTint="40"/>
      </w:tcPr>
    </w:tblStylePr>
    <w:tblStylePr w:type="band1Vert">
      <w:tcPr>
        <w:shd w:val="clear" w:color="FFFFFF" w:themeFill="accent6" w:themeFillTint="40" w:themeColor="accent6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886">
    <w:name w:val="List Table 2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text1" w:themeTint="90"/>
        <w:bottom w:val="single" w:color="000000" w:sz="4" w:space="0" w:themeColor="text1" w:themeTint="90"/>
        <w:insideH w:val="single" w:color="000000" w:sz="4" w:space="0" w:themeColor="tex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text1" w:themeFillTint="40" w:themeColor="text1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text1" w:themeFillTint="40" w:themeColor="text1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text1" w:themeTint="90"/>
          <w:right w:val="none" w:color="000000" w:sz="4" w:space="0"/>
          <w:bottom w:val="single" w:color="000000" w:sz="4" w:space="0" w:themeColor="tex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text1" w:themeTint="90"/>
          <w:right w:val="none" w:color="000000" w:sz="4" w:space="0"/>
          <w:bottom w:val="single" w:color="000000" w:sz="4" w:space="0" w:themeColor="text1" w:themeTint="90"/>
        </w:tcBorders>
      </w:tcPr>
    </w:tblStylePr>
  </w:style>
  <w:style w:type="table" w:styleId="887">
    <w:name w:val="List Table 2 - Accent 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1" w:themeTint="90"/>
        <w:bottom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1" w:themeFillTint="40" w:themeColor="accent1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1" w:themeFillTint="40" w:themeColor="accent1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1" w:themeTint="90"/>
          <w:right w:val="none" w:color="000000" w:sz="4" w:space="0"/>
          <w:bottom w:val="single" w:color="000000" w:sz="4" w:space="0" w:themeColor="accen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1" w:themeTint="90"/>
          <w:right w:val="none" w:color="000000" w:sz="4" w:space="0"/>
          <w:bottom w:val="single" w:color="000000" w:sz="4" w:space="0" w:themeColor="accent1" w:themeTint="90"/>
        </w:tcBorders>
      </w:tcPr>
    </w:tblStylePr>
  </w:style>
  <w:style w:type="table" w:styleId="888">
    <w:name w:val="List Table 2 - Accent 2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2" w:themeTint="90"/>
        <w:bottom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2" w:themeFillTint="40" w:themeColor="accent2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2" w:themeFillTint="40" w:themeColor="accent2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2" w:themeTint="90"/>
          <w:right w:val="none" w:color="000000" w:sz="4" w:space="0"/>
          <w:bottom w:val="single" w:color="000000" w:sz="4" w:space="0" w:themeColor="accent2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2" w:themeTint="90"/>
          <w:right w:val="none" w:color="000000" w:sz="4" w:space="0"/>
          <w:bottom w:val="single" w:color="000000" w:sz="4" w:space="0" w:themeColor="accent2" w:themeTint="90"/>
        </w:tcBorders>
      </w:tcPr>
    </w:tblStylePr>
  </w:style>
  <w:style w:type="table" w:styleId="889">
    <w:name w:val="List Table 2 - Accent 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3" w:themeTint="90"/>
        <w:bottom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3" w:themeFillTint="40" w:themeColor="accent3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3" w:themeFillTint="40" w:themeColor="accent3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3" w:themeTint="90"/>
          <w:right w:val="none" w:color="000000" w:sz="4" w:space="0"/>
          <w:bottom w:val="single" w:color="000000" w:sz="4" w:space="0" w:themeColor="accent3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3" w:themeTint="90"/>
          <w:right w:val="none" w:color="000000" w:sz="4" w:space="0"/>
          <w:bottom w:val="single" w:color="000000" w:sz="4" w:space="0" w:themeColor="accent3" w:themeTint="90"/>
        </w:tcBorders>
      </w:tcPr>
    </w:tblStylePr>
  </w:style>
  <w:style w:type="table" w:styleId="890">
    <w:name w:val="List Table 2 - Accent 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4" w:themeTint="90"/>
        <w:bottom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4" w:themeFillTint="40" w:themeColor="accent4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4" w:themeFillTint="40" w:themeColor="accent4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4" w:themeTint="90"/>
          <w:right w:val="none" w:color="000000" w:sz="4" w:space="0"/>
          <w:bottom w:val="single" w:color="000000" w:sz="4" w:space="0" w:themeColor="accent4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4" w:themeTint="90"/>
          <w:right w:val="none" w:color="000000" w:sz="4" w:space="0"/>
          <w:bottom w:val="single" w:color="000000" w:sz="4" w:space="0" w:themeColor="accent4" w:themeTint="90"/>
        </w:tcBorders>
      </w:tcPr>
    </w:tblStylePr>
  </w:style>
  <w:style w:type="table" w:styleId="891">
    <w:name w:val="List Table 2 - Accent 5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5" w:themeTint="90"/>
        <w:bottom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5" w:themeFillTint="40" w:themeColor="accent5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5" w:themeFillTint="40" w:themeColor="accent5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single" w:color="000000" w:sz="4" w:space="0" w:themeColor="accent5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single" w:color="000000" w:sz="4" w:space="0" w:themeColor="accent5" w:themeTint="90"/>
        </w:tcBorders>
      </w:tcPr>
    </w:tblStylePr>
  </w:style>
  <w:style w:type="table" w:styleId="892">
    <w:name w:val="List Table 2 - Accent 6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6" w:themeTint="90"/>
        <w:bottom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6" w:themeFillTint="40" w:themeColor="accent6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6" w:themeFillTint="40" w:themeColor="accent6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single" w:color="000000" w:sz="4" w:space="0" w:themeColor="accent6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single" w:color="000000" w:sz="4" w:space="0" w:themeColor="accent6" w:themeTint="90"/>
        </w:tcBorders>
      </w:tcPr>
    </w:tblStylePr>
  </w:style>
  <w:style w:type="table" w:styleId="893">
    <w:name w:val="List Table 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text1" w:themeColor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4">
    <w:name w:val="List Table 3 - Accent 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/>
        <w:top w:val="single" w:color="000000" w:sz="4" w:space="0" w:themeColor="accent1"/>
        <w:right w:val="single" w:color="000000" w:sz="4" w:space="0" w:themeColor="accent1"/>
        <w:bottom w:val="single" w:color="000000" w:sz="4" w:space="0" w:themeColor="accent1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1"/>
          <w:bottom w:val="single" w:color="000000" w:sz="4" w:space="0" w:themeColor="accen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1"/>
          <w:right w:val="single" w:color="000000" w:sz="4" w:space="0" w:themeColor="accen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1" w:themeColor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5">
    <w:name w:val="List Table 3 - Accent 2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7"/>
        <w:top w:val="single" w:color="000000" w:sz="4" w:space="0" w:themeColor="accent2" w:themeTint="97"/>
        <w:right w:val="single" w:color="000000" w:sz="4" w:space="0" w:themeColor="accent2" w:themeTint="97"/>
        <w:bottom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2" w:themeTint="97"/>
          <w:bottom w:val="single" w:color="000000" w:sz="4" w:space="0" w:themeColor="accent2" w:themeTint="97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97"/>
          <w:right w:val="single" w:color="000000" w:sz="4" w:space="0" w:themeColor="accent2" w:themeTint="97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2" w:themeFillTint="97" w:themeColor="accent2" w:theme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6">
    <w:name w:val="List Table 3 - Accent 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8"/>
        <w:top w:val="single" w:color="000000" w:sz="4" w:space="0" w:themeColor="accent3" w:themeTint="98"/>
        <w:right w:val="single" w:color="000000" w:sz="4" w:space="0" w:themeColor="accent3" w:themeTint="98"/>
        <w:bottom w:val="single" w:color="000000" w:sz="4" w:space="0" w:themeColor="accent3" w:themeTint="98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3" w:themeTint="98"/>
          <w:bottom w:val="single" w:color="000000" w:sz="4" w:space="0" w:themeColor="accent3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98"/>
          <w:right w:val="single" w:color="000000" w:sz="4" w:space="0" w:themeColor="accent3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3" w:themeFillTint="98" w:themeColor="accent3" w:theme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7">
    <w:name w:val="List Table 3 - Accent 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A"/>
        <w:top w:val="single" w:color="000000" w:sz="4" w:space="0" w:themeColor="accent4" w:themeTint="9A"/>
        <w:right w:val="single" w:color="000000" w:sz="4" w:space="0" w:themeColor="accent4" w:themeTint="9A"/>
        <w:bottom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4" w:themeTint="9A"/>
          <w:bottom w:val="single" w:color="000000" w:sz="4" w:space="0" w:themeColor="accent4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9A"/>
          <w:right w:val="single" w:color="000000" w:sz="4" w:space="0" w:themeColor="accent4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4" w:themeFillTint="9A" w:themeColor="accent4" w:theme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8">
    <w:name w:val="List Table 3 - Accent 5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A"/>
        <w:top w:val="single" w:color="000000" w:sz="4" w:space="0" w:themeColor="accent5" w:themeTint="9A"/>
        <w:right w:val="single" w:color="000000" w:sz="4" w:space="0" w:themeColor="accent5" w:themeTint="9A"/>
        <w:bottom w:val="single" w:color="000000" w:sz="4" w:space="0" w:themeColor="accent5" w:themeTint="9A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5" w:themeTint="9A"/>
          <w:bottom w:val="single" w:color="000000" w:sz="4" w:space="0" w:themeColor="accent5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9A"/>
          <w:right w:val="single" w:color="000000" w:sz="4" w:space="0" w:themeColor="accent5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5" w:themeFillTint="9A" w:themeColor="accent5" w:theme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9">
    <w:name w:val="List Table 3 - Accent 6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8"/>
        <w:top w:val="single" w:color="000000" w:sz="4" w:space="0" w:themeColor="accent6" w:themeTint="98"/>
        <w:right w:val="single" w:color="000000" w:sz="4" w:space="0" w:themeColor="accent6" w:themeTint="98"/>
        <w:bottom w:val="single" w:color="000000" w:sz="4" w:space="0" w:themeColor="accent6" w:themeTint="98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6" w:themeTint="98"/>
          <w:bottom w:val="single" w:color="000000" w:sz="4" w:space="0" w:themeColor="accent6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98"/>
          <w:right w:val="single" w:color="000000" w:sz="4" w:space="0" w:themeColor="accent6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6" w:themeFillTint="98" w:themeColor="accent6" w:theme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0">
    <w:name w:val="List Table 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  <w:insideH w:val="single" w:color="000000" w:sz="4" w:space="0" w:themeColor="text1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text1" w:themeFillTint="40" w:themeColor="text1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text1" w:themeFillTint="40" w:themeColor="text1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text1" w:themeColor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1">
    <w:name w:val="List Table 4 - Accent 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90"/>
        <w:top w:val="single" w:color="000000" w:sz="4" w:space="0" w:themeColor="accent1" w:themeTint="90"/>
        <w:right w:val="single" w:color="000000" w:sz="4" w:space="0" w:themeColor="accent1" w:themeTint="90"/>
        <w:bottom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1" w:themeFillTint="40" w:themeColor="accent1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1" w:themeFillTint="40" w:themeColor="accent1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1" w:themeColor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2">
    <w:name w:val="List Table 4 - Accent 2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0"/>
        <w:top w:val="single" w:color="000000" w:sz="4" w:space="0" w:themeColor="accent2" w:themeTint="90"/>
        <w:right w:val="single" w:color="000000" w:sz="4" w:space="0" w:themeColor="accent2" w:themeTint="90"/>
        <w:bottom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2" w:themeFillTint="40" w:themeColor="accent2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2" w:themeFillTint="40" w:themeColor="accent2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2" w:themeColor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3">
    <w:name w:val="List Table 4 - Accent 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0"/>
        <w:top w:val="single" w:color="000000" w:sz="4" w:space="0" w:themeColor="accent3" w:themeTint="90"/>
        <w:right w:val="single" w:color="000000" w:sz="4" w:space="0" w:themeColor="accent3" w:themeTint="90"/>
        <w:bottom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3" w:themeFillTint="40" w:themeColor="accent3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3" w:themeFillTint="40" w:themeColor="accent3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3" w:themeColor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4">
    <w:name w:val="List Table 4 - Accent 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0"/>
        <w:top w:val="single" w:color="000000" w:sz="4" w:space="0" w:themeColor="accent4" w:themeTint="90"/>
        <w:right w:val="single" w:color="000000" w:sz="4" w:space="0" w:themeColor="accent4" w:themeTint="90"/>
        <w:bottom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4" w:themeFillTint="40" w:themeColor="accent4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4" w:themeFillTint="40" w:themeColor="accent4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4" w:themeColor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5">
    <w:name w:val="List Table 4 - Accent 5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0"/>
        <w:top w:val="single" w:color="000000" w:sz="4" w:space="0" w:themeColor="accent5" w:themeTint="90"/>
        <w:right w:val="single" w:color="000000" w:sz="4" w:space="0" w:themeColor="accent5" w:themeTint="90"/>
        <w:bottom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5" w:themeFillTint="40" w:themeColor="accent5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5" w:themeFillTint="40" w:themeColor="accent5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5" w:themeColor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6">
    <w:name w:val="List Table 4 - Accent 6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0"/>
        <w:top w:val="single" w:color="000000" w:sz="4" w:space="0" w:themeColor="accent6" w:themeTint="90"/>
        <w:right w:val="single" w:color="000000" w:sz="4" w:space="0" w:themeColor="accent6" w:themeTint="90"/>
        <w:bottom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Fill="accent6" w:themeFillTint="40" w:themeColor="accent6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Fill="accent6" w:themeFillTint="40" w:themeColor="accent6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Fill="accent6" w:themeColor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907">
    <w:name w:val="List Table 5 Dark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text1" w:themeTint="80"/>
        <w:top w:val="single" w:color="000000" w:sz="32" w:space="0" w:themeColor="text1" w:themeTint="80"/>
        <w:right w:val="single" w:color="000000" w:sz="32" w:space="0" w:themeColor="text1" w:themeTint="80"/>
        <w:bottom w:val="single" w:color="000000" w:sz="32" w:space="0" w:themeColor="text1" w:themeTint="80"/>
      </w:tblBorders>
      <w:shd w:val="clear" w:color="FFFFFF" w:themeFill="text1" w:themeFillTint="80" w:themeColor="text1" w:themeTint="80"/>
    </w:tblPr>
    <w:tblStylePr w:type="band1Horz">
      <w:tcPr>
        <w:shd w:val="clear" w:color="FFFFFF" w:themeFill="text1" w:themeFillTint="80" w:themeColor="text1" w:themeTint="80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Fill="text1" w:themeFillTint="80" w:themeColor="text1" w:themeTint="80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Fill="text1" w:themeFillTint="80" w:themeColor="text1" w:themeTint="80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text1" w:themeTint="80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Fill="text1" w:themeFillTint="80" w:themeColor="text1" w:themeTint="80"/>
        <w:tcBorders>
          <w:top w:val="single" w:color="000000" w:sz="32" w:space="0" w:themeColor="text1" w:themeTint="80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text1" w:themeTint="8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08">
    <w:name w:val="List Table 5 Dark - Accent 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1"/>
        <w:top w:val="single" w:color="000000" w:sz="32" w:space="0" w:themeColor="accent1"/>
        <w:right w:val="single" w:color="000000" w:sz="32" w:space="0" w:themeColor="accent1"/>
        <w:bottom w:val="single" w:color="000000" w:sz="32" w:space="0" w:themeColor="accent1"/>
      </w:tblBorders>
      <w:shd w:val="clear" w:color="FFFFFF" w:themeFill="accent1" w:themeColor="accent1"/>
    </w:tblPr>
    <w:tblStylePr w:type="band1Horz">
      <w:tcPr>
        <w:shd w:val="clear" w:color="FFFFFF" w:themeFill="accent1" w:themeColor="accent1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Fill="accent1" w:themeColor="accent1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Fill="accent1" w:themeColor="accent1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1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Fill="accent1" w:themeColor="accent1"/>
        <w:tcBorders>
          <w:top w:val="single" w:color="000000" w:sz="32" w:space="0" w:themeColor="accent1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1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09">
    <w:name w:val="List Table 5 Dark - Accent 2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2" w:themeTint="97"/>
        <w:top w:val="single" w:color="000000" w:sz="32" w:space="0" w:themeColor="accent2" w:themeTint="97"/>
        <w:right w:val="single" w:color="000000" w:sz="32" w:space="0" w:themeColor="accent2" w:themeTint="97"/>
        <w:bottom w:val="single" w:color="000000" w:sz="32" w:space="0" w:themeColor="accent2" w:themeTint="97"/>
      </w:tblBorders>
      <w:shd w:val="clear" w:color="FFFFFF" w:themeFill="accent2" w:themeFillTint="97" w:themeColor="accent2" w:themeTint="97"/>
    </w:tblPr>
    <w:tblStylePr w:type="band1Horz">
      <w:tcPr>
        <w:shd w:val="clear" w:color="FFFFFF" w:themeFill="accent2" w:themeFillTint="97" w:themeColor="accent2" w:themeTint="97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Fill="accent2" w:themeFillTint="97" w:themeColor="accent2" w:themeTint="97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Fill="accent2" w:themeFillTint="97" w:themeColor="accent2" w:themeTint="97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2" w:themeTint="97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Fill="accent2" w:themeFillTint="97" w:themeColor="accent2" w:themeTint="97"/>
        <w:tcBorders>
          <w:top w:val="single" w:color="000000" w:sz="32" w:space="0" w:themeColor="accent2" w:themeTint="97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2" w:themeTint="97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10">
    <w:name w:val="List Table 5 Dark - Accent 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3" w:themeTint="98"/>
        <w:top w:val="single" w:color="000000" w:sz="32" w:space="0" w:themeColor="accent3" w:themeTint="98"/>
        <w:right w:val="single" w:color="000000" w:sz="32" w:space="0" w:themeColor="accent3" w:themeTint="98"/>
        <w:bottom w:val="single" w:color="000000" w:sz="32" w:space="0" w:themeColor="accent3" w:themeTint="98"/>
      </w:tblBorders>
      <w:shd w:val="clear" w:color="FFFFFF" w:themeFill="accent3" w:themeFillTint="98" w:themeColor="accent3" w:themeTint="98"/>
    </w:tblPr>
    <w:tblStylePr w:type="band1Horz">
      <w:tcPr>
        <w:shd w:val="clear" w:color="FFFFFF" w:themeFill="accent3" w:themeFillTint="98" w:themeColor="accent3" w:theme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Fill="accent3" w:themeFillTint="98" w:themeColor="accent3" w:themeTint="98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Fill="accent3" w:themeFillTint="98" w:themeColor="accent3" w:theme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3" w:themeTint="98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Fill="accent3" w:themeFillTint="98" w:themeColor="accent3" w:themeTint="98"/>
        <w:tcBorders>
          <w:top w:val="single" w:color="000000" w:sz="32" w:space="0" w:themeColor="accent3" w:themeTint="98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3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11">
    <w:name w:val="List Table 5 Dark - Accent 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4" w:themeTint="9A"/>
        <w:top w:val="single" w:color="000000" w:sz="32" w:space="0" w:themeColor="accent4" w:themeTint="9A"/>
        <w:right w:val="single" w:color="000000" w:sz="32" w:space="0" w:themeColor="accent4" w:themeTint="9A"/>
        <w:bottom w:val="single" w:color="000000" w:sz="32" w:space="0" w:themeColor="accent4" w:themeTint="9A"/>
      </w:tblBorders>
      <w:shd w:val="clear" w:color="FFFFFF" w:themeFill="accent4" w:themeFillTint="9A" w:themeColor="accent4" w:themeTint="9A"/>
    </w:tblPr>
    <w:tblStylePr w:type="band1Horz">
      <w:tcPr>
        <w:shd w:val="clear" w:color="FFFFFF" w:themeFill="accent4" w:themeFillTint="9A" w:themeColor="accent4" w:theme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Fill="accent4" w:themeFillTint="9A" w:themeColor="accent4" w:themeTint="9A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Fill="accent4" w:themeFillTint="9A" w:themeColor="accent4" w:theme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4" w:themeTint="9A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Fill="accent4" w:themeFillTint="9A" w:themeColor="accent4" w:themeTint="9A"/>
        <w:tcBorders>
          <w:top w:val="single" w:color="000000" w:sz="32" w:space="0" w:themeColor="accent4" w:themeTint="9A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4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12">
    <w:name w:val="List Table 5 Dark - Accent 5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5" w:themeTint="9A"/>
        <w:top w:val="single" w:color="000000" w:sz="32" w:space="0" w:themeColor="accent5" w:themeTint="9A"/>
        <w:right w:val="single" w:color="000000" w:sz="32" w:space="0" w:themeColor="accent5" w:themeTint="9A"/>
        <w:bottom w:val="single" w:color="000000" w:sz="32" w:space="0" w:themeColor="accent5" w:themeTint="9A"/>
      </w:tblBorders>
      <w:shd w:val="clear" w:color="FFFFFF" w:themeFill="accent5" w:themeFillTint="9A" w:themeColor="accent5" w:themeTint="9A"/>
    </w:tblPr>
    <w:tblStylePr w:type="band1Horz">
      <w:tcPr>
        <w:shd w:val="clear" w:color="FFFFFF" w:themeFill="accent5" w:themeFillTint="9A" w:themeColor="accent5" w:theme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Fill="accent5" w:themeFillTint="9A" w:themeColor="accent5" w:themeTint="9A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Fill="accent5" w:themeFillTint="9A" w:themeColor="accent5" w:theme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5" w:themeTint="9A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Fill="accent5" w:themeFillTint="9A" w:themeColor="accent5" w:themeTint="9A"/>
        <w:tcBorders>
          <w:top w:val="single" w:color="000000" w:sz="32" w:space="0" w:themeColor="accent5" w:themeTint="9A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5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13">
    <w:name w:val="List Table 5 Dark - Accent 6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6" w:themeTint="98"/>
        <w:top w:val="single" w:color="000000" w:sz="32" w:space="0" w:themeColor="accent6" w:themeTint="98"/>
        <w:right w:val="single" w:color="000000" w:sz="32" w:space="0" w:themeColor="accent6" w:themeTint="98"/>
        <w:bottom w:val="single" w:color="000000" w:sz="32" w:space="0" w:themeColor="accent6" w:themeTint="98"/>
      </w:tblBorders>
      <w:shd w:val="clear" w:color="FFFFFF" w:themeFill="accent6" w:themeFillTint="98" w:themeColor="accent6" w:themeTint="98"/>
    </w:tblPr>
    <w:tblStylePr w:type="band1Horz">
      <w:tcPr>
        <w:shd w:val="clear" w:color="FFFFFF" w:themeFill="accent6" w:themeFillTint="98" w:themeColor="accent6" w:theme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Fill="accent6" w:themeFillTint="98" w:themeColor="accent6" w:themeTint="98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Fill="accent6" w:themeFillTint="98" w:themeColor="accent6" w:theme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6" w:themeTint="98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Fill="accent6" w:themeFillTint="98" w:themeColor="accent6" w:themeTint="98"/>
        <w:tcBorders>
          <w:top w:val="single" w:color="000000" w:sz="32" w:space="0" w:themeColor="accent6" w:themeTint="98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6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914">
    <w:name w:val="List Table 6 Colorful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text1" w:themeTint="80"/>
        <w:bottom w:val="single" w:color="000000" w:sz="4" w:space="0" w:themeColor="text1" w:themeTint="8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Fill="text1" w:themeFillTint="40" w:themeColor="text1" w:themeTint="40"/>
      </w:tcPr>
    </w:tblStylePr>
    <w:tblStylePr w:type="band1Vert">
      <w:tcPr>
        <w:shd w:val="clear" w:color="FFFFFF" w:themeFill="text1" w:themeFillTint="40" w:themeColor="text1" w:theme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sz="4" w:space="0" w:themeColor="text1" w:themeTint="8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sz="4" w:space="0" w:themeColor="text1" w:themeTint="80"/>
        </w:tcBorders>
      </w:tcPr>
    </w:tblStylePr>
  </w:style>
  <w:style w:type="table" w:styleId="915">
    <w:name w:val="List Table 6 Colorful - Accent 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1"/>
        <w:bottom w:val="single" w:color="000000" w:sz="4" w:space="0" w:themeColor="accent1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Fill="accent1" w:themeFillTint="40" w:themeColor="accent1" w:themeTint="40"/>
      </w:tcPr>
    </w:tblStylePr>
    <w:tblStylePr w:type="band1Vert">
      <w:tcPr>
        <w:shd w:val="clear" w:color="FFFFFF" w:themeFill="accent1" w:themeFillTint="40" w:themeColor="accent1" w:theme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sz="4" w:space="0" w:themeColor="accent1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sz="4" w:space="0" w:themeColor="accent1"/>
        </w:tcBorders>
      </w:tcPr>
    </w:tblStylePr>
  </w:style>
  <w:style w:type="table" w:styleId="916">
    <w:name w:val="List Table 6 Colorful - Accent 2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2" w:themeTint="97"/>
        <w:bottom w:val="single" w:color="000000" w:sz="4" w:space="0" w:themeColor="accent2" w:themeTint="97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Fill="accent2" w:themeFillTint="40" w:themeColor="accent2" w:themeTint="40"/>
      </w:tcPr>
    </w:tblStylePr>
    <w:tblStylePr w:type="band1Vert">
      <w:tcPr>
        <w:shd w:val="clear" w:color="FFFFFF" w:themeFill="accent2" w:themeFillTint="40" w:themeColor="accent2" w:theme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sz="4" w:space="0" w:themeColor="accent2" w:themeTint="97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sz="4" w:space="0" w:themeColor="accent2" w:themeTint="97"/>
        </w:tcBorders>
      </w:tcPr>
    </w:tblStylePr>
  </w:style>
  <w:style w:type="table" w:styleId="917">
    <w:name w:val="List Table 6 Colorful - Accent 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3" w:themeTint="98"/>
        <w:bottom w:val="single" w:color="000000" w:sz="4" w:space="0" w:themeColor="accent3" w:themeTint="98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Fill="accent3" w:themeFillTint="40" w:themeColor="accent3" w:themeTint="40"/>
      </w:tcPr>
    </w:tblStylePr>
    <w:tblStylePr w:type="band1Vert">
      <w:tcPr>
        <w:shd w:val="clear" w:color="FFFFFF" w:themeFill="accent3" w:themeFillTint="40" w:themeColor="accent3" w:theme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sz="4" w:space="0" w:themeColor="accent3" w:themeTint="98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sz="4" w:space="0" w:themeColor="accent3" w:themeTint="98"/>
        </w:tcBorders>
      </w:tcPr>
    </w:tblStylePr>
  </w:style>
  <w:style w:type="table" w:styleId="918">
    <w:name w:val="List Table 6 Colorful - Accent 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4" w:themeTint="9A"/>
        <w:bottom w:val="single" w:color="000000" w:sz="4" w:space="0" w:themeColor="accent4" w:themeTint="9A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Fill="accent4" w:themeFillTint="40" w:themeColor="accent4" w:themeTint="40"/>
      </w:tcPr>
    </w:tblStylePr>
    <w:tblStylePr w:type="band1Vert">
      <w:tcPr>
        <w:shd w:val="clear" w:color="FFFFFF" w:themeFill="accent4" w:themeFillTint="40" w:themeColor="accent4" w:theme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sz="4" w:space="0" w:themeColor="accent4" w:themeTint="9A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sz="4" w:space="0" w:themeColor="accent4" w:themeTint="9A"/>
        </w:tcBorders>
      </w:tcPr>
    </w:tblStylePr>
  </w:style>
  <w:style w:type="table" w:styleId="919">
    <w:name w:val="List Table 6 Colorful - Accent 5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5" w:themeTint="9A"/>
        <w:bottom w:val="single" w:color="000000" w:sz="4" w:space="0" w:themeColor="accent5" w:themeTint="9A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Fill="accent5" w:themeFillTint="40" w:themeColor="accent5" w:themeTint="40"/>
      </w:tcPr>
    </w:tblStylePr>
    <w:tblStylePr w:type="band1Vert">
      <w:tcPr>
        <w:shd w:val="clear" w:color="FFFFFF" w:themeFill="accent5" w:themeFillTint="40" w:themeColor="accent5" w:theme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sz="4" w:space="0" w:themeColor="accent5" w:themeTint="9A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sz="4" w:space="0" w:themeColor="accent5" w:themeTint="9A"/>
        </w:tcBorders>
      </w:tcPr>
    </w:tblStylePr>
  </w:style>
  <w:style w:type="table" w:styleId="920">
    <w:name w:val="List Table 6 Colorful - Accent 6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6" w:themeTint="98"/>
        <w:bottom w:val="single" w:color="000000" w:sz="4" w:space="0" w:themeColor="accent6" w:themeTint="98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Fill="accent6" w:themeFillTint="40" w:themeColor="accent6" w:themeTint="40"/>
      </w:tcPr>
    </w:tblStylePr>
    <w:tblStylePr w:type="band1Vert">
      <w:tcPr>
        <w:shd w:val="clear" w:color="FFFFFF" w:themeFill="accent6" w:themeFillTint="40" w:themeColor="accent6" w:theme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sz="4" w:space="0" w:themeColor="accent6" w:themeTint="98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sz="4" w:space="0" w:themeColor="accent6" w:themeTint="98"/>
        </w:tcBorders>
      </w:tcPr>
    </w:tblStylePr>
  </w:style>
  <w:style w:type="table" w:styleId="921">
    <w:name w:val="List Table 7 Colorful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text1" w:themeTint="8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Fill="text1" w:themeFillTint="40" w:themeColor="text1" w:themeTint="40"/>
      </w:tcPr>
    </w:tblStylePr>
    <w:tblStylePr w:type="band1Vert">
      <w:tcPr>
        <w:shd w:val="clear" w:color="FFFFFF" w:themeFill="text1" w:themeFillTint="40" w:themeColor="text1" w:theme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text1" w:themeTint="80"/>
          <w:bottom w:val="none" w:color="00000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 w:themeTint="8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left w:val="single" w:color="000000" w:sz="4" w:space="0" w:themeColor="tex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text1" w:themeTint="80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922">
    <w:name w:val="List Table 7 Colorful - Accent 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1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Fill="accent1" w:themeFillTint="40" w:themeColor="accent1" w:themeTint="40"/>
      </w:tcPr>
    </w:tblStylePr>
    <w:tblStylePr w:type="band1Vert">
      <w:tcPr>
        <w:shd w:val="clear" w:color="FFFFFF" w:themeFill="accent1" w:themeFillTint="40" w:themeColor="accent1" w:theme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1"/>
          <w:bottom w:val="none" w:color="000000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left w:val="single" w:color="000000" w:sz="4" w:space="0" w:themeColor="accent1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1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923">
    <w:name w:val="List Table 7 Colorful - Accent 2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2" w:themeTint="97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Fill="accent2" w:themeFillTint="40" w:themeColor="accent2" w:themeTint="40"/>
      </w:tcPr>
    </w:tblStylePr>
    <w:tblStylePr w:type="band1Vert">
      <w:tcPr>
        <w:shd w:val="clear" w:color="FFFFFF" w:themeFill="accent2" w:themeFillTint="40" w:themeColor="accent2" w:theme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2" w:themeTint="97"/>
          <w:bottom w:val="none" w:color="000000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 w:themeTint="97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left w:val="single" w:color="000000" w:sz="4" w:space="0" w:themeColor="accent2" w:themeTint="97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924">
    <w:name w:val="List Table 7 Colorful - Accent 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3" w:themeTint="98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Fill="accent3" w:themeFillTint="40" w:themeColor="accent3" w:themeTint="40"/>
      </w:tcPr>
    </w:tblStylePr>
    <w:tblStylePr w:type="band1Vert">
      <w:tcPr>
        <w:shd w:val="clear" w:color="FFFFFF" w:themeFill="accent3" w:themeFillTint="40" w:themeColor="accent3" w:theme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3" w:themeTint="98"/>
          <w:bottom w:val="none" w:color="000000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 w:themeTint="98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left w:val="single" w:color="000000" w:sz="4" w:space="0" w:themeColor="accent3" w:themeTint="98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3" w:themeTint="98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925">
    <w:name w:val="List Table 7 Colorful - Accent 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4" w:themeTint="9A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Fill="accent4" w:themeFillTint="40" w:themeColor="accent4" w:themeTint="40"/>
      </w:tcPr>
    </w:tblStylePr>
    <w:tblStylePr w:type="band1Vert">
      <w:tcPr>
        <w:shd w:val="clear" w:color="FFFFFF" w:themeFill="accent4" w:themeFillTint="40" w:themeColor="accent4" w:theme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4" w:themeTint="9A"/>
          <w:bottom w:val="none" w:color="000000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 w:themeTint="9A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left w:val="single" w:color="000000" w:sz="4" w:space="0" w:themeColor="accent4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926">
    <w:name w:val="List Table 7 Colorful - Accent 5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5" w:themeTint="9A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Fill="accent5" w:themeFillTint="40" w:themeColor="accent5" w:themeTint="40"/>
      </w:tcPr>
    </w:tblStylePr>
    <w:tblStylePr w:type="band1Vert">
      <w:tcPr>
        <w:shd w:val="clear" w:color="FFFFFF" w:themeFill="accent5" w:themeFillTint="40" w:themeColor="accent5" w:theme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5" w:themeTint="9A"/>
          <w:bottom w:val="none" w:color="000000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 w:themeTint="9A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left w:val="single" w:color="000000" w:sz="4" w:space="0" w:themeColor="accent5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5" w:themeTint="9A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927">
    <w:name w:val="List Table 7 Colorful - Accent 6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6" w:themeTint="98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Fill="accent6" w:themeFillTint="40" w:themeColor="accent6" w:themeTint="40"/>
      </w:tcPr>
    </w:tblStylePr>
    <w:tblStylePr w:type="band1Vert">
      <w:tcPr>
        <w:shd w:val="clear" w:color="FFFFFF" w:themeFill="accent6" w:themeFillTint="40" w:themeColor="accent6" w:theme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6" w:themeTint="98"/>
          <w:bottom w:val="none" w:color="000000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 w:themeTint="98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left w:val="single" w:color="000000" w:sz="4" w:space="0" w:themeColor="accent6" w:themeTint="98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Fill="light1" w:themeColor="light1"/>
        <w:tcBorders>
          <w:left w:val="none" w:color="000000" w:sz="4" w:space="0"/>
          <w:top w:val="single" w:color="000000" w:sz="4" w:space="0" w:themeColor="accent6" w:themeTint="98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928">
    <w:name w:val="Lined - Accent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text1" w:themeFillTint="80" w:themeColor="text1" w:theme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text1" w:themeFillTint="80" w:themeColor="text1" w:theme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text1" w:themeFillTint="80" w:themeColor="text1" w:theme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text1" w:themeFillTint="80" w:themeColor="text1" w:themeTint="80"/>
      </w:tcPr>
    </w:tblStylePr>
  </w:style>
  <w:style w:type="table" w:styleId="929">
    <w:name w:val="Lined - Accent 1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1" w:themeFillTint="50" w:themeColor="accent1" w:theme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1" w:themeFillTint="50" w:themeColor="accent1" w:theme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1" w:themeFillTint="EA" w:themeColor="accent1" w:theme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1" w:themeFillTint="EA" w:themeColor="accent1" w:theme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1" w:themeFillTint="EA" w:themeColor="accent1" w:theme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1" w:themeFillTint="EA" w:themeColor="accent1" w:themeTint="EA"/>
      </w:tcPr>
    </w:tblStylePr>
  </w:style>
  <w:style w:type="table" w:styleId="930">
    <w:name w:val="Lined - Accent 2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2" w:themeFillTint="97" w:themeColor="accent2" w:theme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2" w:themeFillTint="97" w:themeColor="accent2" w:theme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2" w:themeFillTint="97" w:themeColor="accent2" w:theme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2" w:themeFillTint="97" w:themeColor="accent2" w:themeTint="97"/>
      </w:tcPr>
    </w:tblStylePr>
  </w:style>
  <w:style w:type="table" w:styleId="931">
    <w:name w:val="Lined - Accent 3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3" w:themeFillTint="FE" w:themeColor="accent3" w:theme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3" w:themeFillTint="FE" w:themeColor="accent3" w:theme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3" w:themeFillTint="FE" w:themeColor="accent3" w:theme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3" w:themeFillTint="FE" w:themeColor="accent3" w:themeTint="FE"/>
      </w:tcPr>
    </w:tblStylePr>
  </w:style>
  <w:style w:type="table" w:styleId="932">
    <w:name w:val="Lined - Accent 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4" w:themeFillTint="9A" w:themeColor="accent4" w:theme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4" w:themeFillTint="9A" w:themeColor="accent4" w:theme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4" w:themeFillTint="9A" w:themeColor="accent4" w:theme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4" w:themeFillTint="9A" w:themeColor="accent4" w:themeTint="9A"/>
      </w:tcPr>
    </w:tblStylePr>
  </w:style>
  <w:style w:type="table" w:styleId="933">
    <w:name w:val="Lined - Accent 5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5" w:themeColor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5" w:themeColor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5" w:themeColor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5" w:themeColor="accent5"/>
      </w:tcPr>
    </w:tblStylePr>
  </w:style>
  <w:style w:type="table" w:styleId="934">
    <w:name w:val="Lined - Accent 6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6" w:themeColor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6" w:themeColor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6" w:themeColor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6" w:themeColor="accent6"/>
      </w:tcPr>
    </w:tblStylePr>
  </w:style>
  <w:style w:type="table" w:styleId="935">
    <w:name w:val="Bordered &amp; Lined - Accent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A6"/>
        <w:top w:val="single" w:color="000000" w:sz="4" w:space="0" w:themeColor="text1" w:themeTint="A6"/>
        <w:right w:val="single" w:color="000000" w:sz="4" w:space="0" w:themeColor="text1" w:themeTint="A6"/>
        <w:bottom w:val="single" w:color="000000" w:sz="4" w:space="0" w:themeColor="text1" w:themeTint="A6"/>
        <w:insideV w:val="single" w:color="000000" w:sz="4" w:space="0" w:themeColor="text1" w:themeTint="A6"/>
        <w:insideH w:val="single" w:color="000000" w:sz="4" w:space="0" w:themeColor="text1" w:themeTint="A6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text1" w:themeFillTint="0D" w:themeColor="text1" w:theme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text1" w:themeFillTint="80" w:themeColor="text1" w:theme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text1" w:themeFillTint="80" w:themeColor="text1" w:theme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text1" w:themeFillTint="80" w:themeColor="text1" w:theme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text1" w:themeFillTint="80" w:themeColor="text1" w:themeTint="80"/>
      </w:tcPr>
    </w:tblStylePr>
  </w:style>
  <w:style w:type="table" w:styleId="936">
    <w:name w:val="Bordered &amp; Lined - Accent 1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Shade="95"/>
        <w:top w:val="single" w:color="000000" w:sz="4" w:space="0" w:themeColor="accent1" w:themeShade="95"/>
        <w:right w:val="single" w:color="000000" w:sz="4" w:space="0" w:themeColor="accent1" w:themeShade="95"/>
        <w:bottom w:val="single" w:color="000000" w:sz="4" w:space="0" w:themeColor="accent1" w:themeShade="95"/>
        <w:insideV w:val="single" w:color="000000" w:sz="4" w:space="0" w:themeColor="accent1" w:themeShade="95"/>
        <w:insideH w:val="single" w:color="000000" w:sz="4" w:space="0" w:themeColor="accent1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1" w:themeFillTint="50" w:themeColor="accent1" w:theme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1" w:themeFillTint="50" w:themeColor="accent1" w:theme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1" w:themeFillTint="EA" w:themeColor="accent1" w:theme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1" w:themeFillTint="EA" w:themeColor="accent1" w:theme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1" w:themeFillTint="EA" w:themeColor="accent1" w:theme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1" w:themeFillTint="EA" w:themeColor="accent1" w:themeTint="EA"/>
      </w:tcPr>
    </w:tblStylePr>
  </w:style>
  <w:style w:type="table" w:styleId="937">
    <w:name w:val="Bordered &amp; Lined - Accent 2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Shade="95"/>
        <w:top w:val="single" w:color="000000" w:sz="4" w:space="0" w:themeColor="accent2" w:themeShade="95"/>
        <w:right w:val="single" w:color="000000" w:sz="4" w:space="0" w:themeColor="accent2" w:themeShade="95"/>
        <w:bottom w:val="single" w:color="000000" w:sz="4" w:space="0" w:themeColor="accent2" w:themeShade="95"/>
        <w:insideV w:val="single" w:color="000000" w:sz="4" w:space="0" w:themeColor="accent2" w:themeShade="95"/>
        <w:insideH w:val="single" w:color="000000" w:sz="4" w:space="0" w:themeColor="accent2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2" w:themeFillTint="32" w:themeColor="accent2" w:theme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2" w:themeFillTint="97" w:themeColor="accent2" w:theme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2" w:themeFillTint="97" w:themeColor="accent2" w:theme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2" w:themeFillTint="97" w:themeColor="accent2" w:theme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2" w:themeFillTint="97" w:themeColor="accent2" w:themeTint="97"/>
      </w:tcPr>
    </w:tblStylePr>
  </w:style>
  <w:style w:type="table" w:styleId="938">
    <w:name w:val="Bordered &amp; Lined - Accent 3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Shade="95"/>
        <w:top w:val="single" w:color="000000" w:sz="4" w:space="0" w:themeColor="accent3" w:themeShade="95"/>
        <w:right w:val="single" w:color="000000" w:sz="4" w:space="0" w:themeColor="accent3" w:themeShade="95"/>
        <w:bottom w:val="single" w:color="000000" w:sz="4" w:space="0" w:themeColor="accent3" w:themeShade="95"/>
        <w:insideV w:val="single" w:color="000000" w:sz="4" w:space="0" w:themeColor="accent3" w:themeShade="95"/>
        <w:insideH w:val="single" w:color="000000" w:sz="4" w:space="0" w:themeColor="accent3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3" w:themeFillTint="34" w:themeColor="accent3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3" w:themeFillTint="FE" w:themeColor="accent3" w:theme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3" w:themeFillTint="FE" w:themeColor="accent3" w:theme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3" w:themeFillTint="FE" w:themeColor="accent3" w:theme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3" w:themeFillTint="FE" w:themeColor="accent3" w:themeTint="FE"/>
      </w:tcPr>
    </w:tblStylePr>
  </w:style>
  <w:style w:type="table" w:styleId="939">
    <w:name w:val="Bordered &amp; Lined - Accent 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Shade="95"/>
        <w:top w:val="single" w:color="000000" w:sz="4" w:space="0" w:themeColor="accent4" w:themeShade="95"/>
        <w:right w:val="single" w:color="000000" w:sz="4" w:space="0" w:themeColor="accent4" w:themeShade="95"/>
        <w:bottom w:val="single" w:color="000000" w:sz="4" w:space="0" w:themeColor="accent4" w:themeShade="95"/>
        <w:insideV w:val="single" w:color="000000" w:sz="4" w:space="0" w:themeColor="accent4" w:themeShade="95"/>
        <w:insideH w:val="single" w:color="000000" w:sz="4" w:space="0" w:themeColor="accent4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4" w:themeFillTint="34" w:themeColor="accent4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4" w:themeFillTint="9A" w:themeColor="accent4" w:theme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4" w:themeFillTint="9A" w:themeColor="accent4" w:theme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4" w:themeFillTint="9A" w:themeColor="accent4" w:theme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4" w:themeFillTint="9A" w:themeColor="accent4" w:themeTint="9A"/>
      </w:tcPr>
    </w:tblStylePr>
  </w:style>
  <w:style w:type="table" w:styleId="940">
    <w:name w:val="Bordered &amp; Lined - Accent 5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Shade="95"/>
        <w:top w:val="single" w:color="000000" w:sz="4" w:space="0" w:themeColor="accent5" w:themeShade="95"/>
        <w:right w:val="single" w:color="000000" w:sz="4" w:space="0" w:themeColor="accent5" w:themeShade="95"/>
        <w:bottom w:val="single" w:color="000000" w:sz="4" w:space="0" w:themeColor="accent5" w:themeShade="95"/>
        <w:insideV w:val="single" w:color="000000" w:sz="4" w:space="0" w:themeColor="accent5" w:themeShade="95"/>
        <w:insideH w:val="single" w:color="000000" w:sz="4" w:space="0" w:themeColor="accent5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5" w:themeFillTint="34" w:themeColor="accent5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5" w:themeColor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5" w:themeColor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5" w:themeColor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5" w:themeColor="accent5"/>
      </w:tcPr>
    </w:tblStylePr>
  </w:style>
  <w:style w:type="table" w:styleId="941">
    <w:name w:val="Bordered &amp; Lined - Accent 6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Shade="95"/>
        <w:top w:val="single" w:color="000000" w:sz="4" w:space="0" w:themeColor="accent6" w:themeShade="95"/>
        <w:right w:val="single" w:color="000000" w:sz="4" w:space="0" w:themeColor="accent6" w:themeShade="95"/>
        <w:bottom w:val="single" w:color="000000" w:sz="4" w:space="0" w:themeColor="accent6" w:themeShade="95"/>
        <w:insideV w:val="single" w:color="000000" w:sz="4" w:space="0" w:themeColor="accent6" w:themeShade="95"/>
        <w:insideH w:val="single" w:color="000000" w:sz="4" w:space="0" w:themeColor="accent6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Fill="accent6" w:themeFillTint="34" w:themeColor="accent6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Fill="accent6" w:themeColor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Fill="accent6" w:themeColor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Fill="accent6" w:themeColor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Fill="accent6" w:themeColor="accent6"/>
      </w:tcPr>
    </w:tblStylePr>
  </w:style>
  <w:style w:type="table" w:styleId="942">
    <w:name w:val="Bordered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26"/>
        <w:top w:val="single" w:color="000000" w:sz="4" w:space="0" w:themeColor="text1" w:themeTint="26"/>
        <w:right w:val="single" w:color="000000" w:sz="4" w:space="0" w:themeColor="text1" w:themeTint="26"/>
        <w:bottom w:val="single" w:color="000000" w:sz="4" w:space="0" w:themeColor="text1" w:themeTint="26"/>
        <w:insideV w:val="single" w:color="000000" w:sz="4" w:space="0" w:themeColor="text1" w:themeTint="26"/>
        <w:insideH w:val="single" w:color="000000" w:sz="4" w:space="0" w:themeColor="text1" w:themeTint="26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text1" w:themeTint="26"/>
          <w:top w:val="single" w:color="000000" w:sz="4" w:space="0" w:themeColor="text1" w:themeTint="26"/>
          <w:right w:val="single" w:color="000000" w:sz="4" w:space="0" w:themeColor="text1" w:themeTint="26"/>
          <w:bottom w:val="single" w:color="000000" w:sz="4" w:space="0" w:themeColor="text1" w:themeTint="26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text1" w:themeTint="8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text1" w:themeTint="80"/>
        </w:tcBorders>
      </w:tcPr>
    </w:tblStylePr>
  </w:style>
  <w:style w:type="table" w:styleId="943">
    <w:name w:val="Bordered - Accent 1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67"/>
        <w:top w:val="single" w:color="000000" w:sz="4" w:space="0" w:themeColor="accent1" w:themeTint="67"/>
        <w:right w:val="single" w:color="000000" w:sz="4" w:space="0" w:themeColor="accent1" w:themeTint="67"/>
        <w:bottom w:val="single" w:color="000000" w:sz="4" w:space="0" w:themeColor="accent1" w:themeTint="67"/>
        <w:insideV w:val="single" w:color="000000" w:sz="4" w:space="0" w:themeColor="accent1" w:themeTint="67"/>
        <w:insideH w:val="single" w:color="000000" w:sz="4" w:space="0" w:themeColor="accen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1" w:themeTint="67"/>
          <w:top w:val="single" w:color="000000" w:sz="4" w:space="0" w:themeColor="accent1" w:themeTint="67"/>
          <w:right w:val="single" w:color="000000" w:sz="4" w:space="0" w:themeColor="accent1" w:themeTint="67"/>
          <w:bottom w:val="single" w:color="000000" w:sz="4" w:space="0" w:themeColor="accent1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1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1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1"/>
        </w:tcBorders>
      </w:tcPr>
    </w:tblStylePr>
  </w:style>
  <w:style w:type="table" w:styleId="944">
    <w:name w:val="Bordered - Accent 2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67"/>
        <w:top w:val="single" w:color="000000" w:sz="4" w:space="0" w:themeColor="accent2" w:themeTint="67"/>
        <w:right w:val="single" w:color="000000" w:sz="4" w:space="0" w:themeColor="accent2" w:themeTint="67"/>
        <w:bottom w:val="single" w:color="000000" w:sz="4" w:space="0" w:themeColor="accent2" w:themeTint="67"/>
        <w:insideV w:val="single" w:color="000000" w:sz="4" w:space="0" w:themeColor="accent2" w:themeTint="67"/>
        <w:insideH w:val="single" w:color="000000" w:sz="4" w:space="0" w:themeColor="accent2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67"/>
          <w:top w:val="single" w:color="000000" w:sz="4" w:space="0" w:themeColor="accent2" w:themeTint="67"/>
          <w:right w:val="single" w:color="000000" w:sz="4" w:space="0" w:themeColor="accent2" w:themeTint="67"/>
          <w:bottom w:val="single" w:color="000000" w:sz="4" w:space="0" w:themeColor="accent2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2" w:themeTint="97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2" w:themeTint="97"/>
        </w:tcBorders>
      </w:tcPr>
    </w:tblStylePr>
  </w:style>
  <w:style w:type="table" w:styleId="945">
    <w:name w:val="Bordered - Accent 3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67"/>
        <w:top w:val="single" w:color="000000" w:sz="4" w:space="0" w:themeColor="accent3" w:themeTint="67"/>
        <w:right w:val="single" w:color="000000" w:sz="4" w:space="0" w:themeColor="accent3" w:themeTint="67"/>
        <w:bottom w:val="single" w:color="000000" w:sz="4" w:space="0" w:themeColor="accent3" w:themeTint="67"/>
        <w:insideV w:val="single" w:color="000000" w:sz="4" w:space="0" w:themeColor="accent3" w:themeTint="67"/>
        <w:insideH w:val="single" w:color="000000" w:sz="4" w:space="0" w:themeColor="accent3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67"/>
          <w:top w:val="single" w:color="000000" w:sz="4" w:space="0" w:themeColor="accent3" w:themeTint="67"/>
          <w:right w:val="single" w:color="000000" w:sz="4" w:space="0" w:themeColor="accent3" w:themeTint="67"/>
          <w:bottom w:val="single" w:color="000000" w:sz="4" w:space="0" w:themeColor="accent3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3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3" w:themeTint="98"/>
        </w:tcBorders>
      </w:tcPr>
    </w:tblStylePr>
  </w:style>
  <w:style w:type="table" w:styleId="946">
    <w:name w:val="Bordered - Accent 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67"/>
        <w:top w:val="single" w:color="000000" w:sz="4" w:space="0" w:themeColor="accent4" w:themeTint="67"/>
        <w:right w:val="single" w:color="000000" w:sz="4" w:space="0" w:themeColor="accent4" w:themeTint="67"/>
        <w:bottom w:val="single" w:color="000000" w:sz="4" w:space="0" w:themeColor="accent4" w:themeTint="67"/>
        <w:insideV w:val="single" w:color="000000" w:sz="4" w:space="0" w:themeColor="accent4" w:themeTint="67"/>
        <w:insideH w:val="single" w:color="000000" w:sz="4" w:space="0" w:themeColor="accent4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67"/>
          <w:top w:val="single" w:color="000000" w:sz="4" w:space="0" w:themeColor="accent4" w:themeTint="67"/>
          <w:right w:val="single" w:color="000000" w:sz="4" w:space="0" w:themeColor="accent4" w:themeTint="67"/>
          <w:bottom w:val="single" w:color="000000" w:sz="4" w:space="0" w:themeColor="accent4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4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4" w:themeTint="9A"/>
        </w:tcBorders>
      </w:tcPr>
    </w:tblStylePr>
  </w:style>
  <w:style w:type="table" w:styleId="947">
    <w:name w:val="Bordered - Accent 5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67"/>
        <w:top w:val="single" w:color="000000" w:sz="4" w:space="0" w:themeColor="accent5" w:themeTint="67"/>
        <w:right w:val="single" w:color="000000" w:sz="4" w:space="0" w:themeColor="accent5" w:themeTint="67"/>
        <w:bottom w:val="single" w:color="000000" w:sz="4" w:space="0" w:themeColor="accent5" w:themeTint="67"/>
        <w:insideV w:val="single" w:color="000000" w:sz="4" w:space="0" w:themeColor="accent5" w:themeTint="67"/>
        <w:insideH w:val="single" w:color="000000" w:sz="4" w:space="0" w:themeColor="accent5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67"/>
          <w:top w:val="single" w:color="000000" w:sz="4" w:space="0" w:themeColor="accent5" w:themeTint="67"/>
          <w:right w:val="single" w:color="000000" w:sz="4" w:space="0" w:themeColor="accent5" w:themeTint="67"/>
          <w:bottom w:val="single" w:color="000000" w:sz="4" w:space="0" w:themeColor="accent5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5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5" w:themeTint="9A"/>
        </w:tcBorders>
      </w:tcPr>
    </w:tblStylePr>
  </w:style>
  <w:style w:type="table" w:styleId="948">
    <w:name w:val="Bordered - Accent 6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67"/>
        <w:top w:val="single" w:color="000000" w:sz="4" w:space="0" w:themeColor="accent6" w:themeTint="67"/>
        <w:right w:val="single" w:color="000000" w:sz="4" w:space="0" w:themeColor="accent6" w:themeTint="67"/>
        <w:bottom w:val="single" w:color="000000" w:sz="4" w:space="0" w:themeColor="accent6" w:themeTint="67"/>
        <w:insideV w:val="single" w:color="000000" w:sz="4" w:space="0" w:themeColor="accent6" w:themeTint="67"/>
        <w:insideH w:val="single" w:color="000000" w:sz="4" w:space="0" w:themeColor="accent6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67"/>
          <w:top w:val="single" w:color="000000" w:sz="4" w:space="0" w:themeColor="accent6" w:themeTint="67"/>
          <w:right w:val="single" w:color="000000" w:sz="4" w:space="0" w:themeColor="accent6" w:themeTint="67"/>
          <w:bottom w:val="single" w:color="000000" w:sz="4" w:space="0" w:themeColor="accent6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6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6" w:themeTint="98"/>
        </w:tcBorders>
      </w:tcPr>
    </w:tblStylePr>
  </w:style>
  <w:style w:type="character" w:styleId="949">
    <w:name w:val="Hyperlink"/>
    <w:uiPriority w:val="99"/>
    <w:unhideWhenUsed/>
    <w:rPr>
      <w:color w:val="0000FF" w:themeColor="hyperlink"/>
      <w:u w:val="single"/>
    </w:rPr>
  </w:style>
  <w:style w:type="paragraph" w:styleId="950">
    <w:name w:val="footnote text"/>
    <w:link w:val="1080"/>
    <w:uiPriority w:val="99"/>
    <w:semiHidden/>
    <w:unhideWhenUsed/>
    <w:rPr>
      <w:sz w:val="18"/>
    </w:rPr>
    <w:pPr>
      <w:spacing w:lineRule="auto" w:line="240" w:after="40"/>
    </w:pPr>
  </w:style>
  <w:style w:type="character" w:styleId="951">
    <w:name w:val="footnote reference"/>
    <w:uiPriority w:val="99"/>
    <w:unhideWhenUsed/>
    <w:rPr>
      <w:vertAlign w:val="superscript"/>
    </w:rPr>
  </w:style>
  <w:style w:type="paragraph" w:styleId="952">
    <w:name w:val="endnote text"/>
    <w:link w:val="1097"/>
    <w:uiPriority w:val="99"/>
    <w:semiHidden/>
    <w:unhideWhenUsed/>
    <w:rPr>
      <w:sz w:val="20"/>
    </w:rPr>
    <w:pPr>
      <w:spacing w:lineRule="auto" w:line="240" w:after="0"/>
    </w:pPr>
  </w:style>
  <w:style w:type="character" w:styleId="953">
    <w:name w:val="endnote reference"/>
    <w:uiPriority w:val="99"/>
    <w:semiHidden/>
    <w:unhideWhenUsed/>
    <w:rPr>
      <w:vertAlign w:val="superscript"/>
    </w:rPr>
  </w:style>
  <w:style w:type="paragraph" w:styleId="954">
    <w:name w:val="toc 1"/>
    <w:uiPriority w:val="39"/>
    <w:unhideWhenUsed/>
    <w:pPr>
      <w:ind w:left="0" w:right="0" w:firstLine="0"/>
      <w:spacing w:after="57"/>
    </w:pPr>
  </w:style>
  <w:style w:type="paragraph" w:styleId="955">
    <w:name w:val="toc 2"/>
    <w:uiPriority w:val="39"/>
    <w:unhideWhenUsed/>
    <w:pPr>
      <w:ind w:left="283" w:right="0" w:firstLine="0"/>
      <w:spacing w:after="57"/>
    </w:pPr>
  </w:style>
  <w:style w:type="paragraph" w:styleId="956">
    <w:name w:val="toc 3"/>
    <w:uiPriority w:val="39"/>
    <w:unhideWhenUsed/>
    <w:pPr>
      <w:ind w:left="567" w:right="0" w:firstLine="0"/>
      <w:spacing w:after="57"/>
    </w:pPr>
  </w:style>
  <w:style w:type="paragraph" w:styleId="957">
    <w:name w:val="toc 4"/>
    <w:uiPriority w:val="39"/>
    <w:unhideWhenUsed/>
    <w:pPr>
      <w:ind w:left="850" w:right="0" w:firstLine="0"/>
      <w:spacing w:after="57"/>
    </w:pPr>
  </w:style>
  <w:style w:type="paragraph" w:styleId="958">
    <w:name w:val="toc 5"/>
    <w:uiPriority w:val="39"/>
    <w:unhideWhenUsed/>
    <w:pPr>
      <w:ind w:left="1134" w:right="0" w:firstLine="0"/>
      <w:spacing w:after="57"/>
    </w:pPr>
  </w:style>
  <w:style w:type="paragraph" w:styleId="959">
    <w:name w:val="toc 6"/>
    <w:uiPriority w:val="39"/>
    <w:unhideWhenUsed/>
    <w:pPr>
      <w:ind w:left="1417" w:right="0" w:firstLine="0"/>
      <w:spacing w:after="57"/>
    </w:pPr>
  </w:style>
  <w:style w:type="paragraph" w:styleId="960">
    <w:name w:val="toc 7"/>
    <w:uiPriority w:val="39"/>
    <w:unhideWhenUsed/>
    <w:pPr>
      <w:ind w:left="1701" w:right="0" w:firstLine="0"/>
      <w:spacing w:after="57"/>
    </w:pPr>
  </w:style>
  <w:style w:type="paragraph" w:styleId="961">
    <w:name w:val="toc 8"/>
    <w:uiPriority w:val="39"/>
    <w:unhideWhenUsed/>
    <w:pPr>
      <w:ind w:left="1984" w:right="0" w:firstLine="0"/>
      <w:spacing w:after="57"/>
    </w:pPr>
  </w:style>
  <w:style w:type="paragraph" w:styleId="962">
    <w:name w:val="toc 9"/>
    <w:uiPriority w:val="39"/>
    <w:unhideWhenUsed/>
    <w:pPr>
      <w:ind w:left="2268" w:right="0" w:firstLine="0"/>
      <w:spacing w:after="57"/>
    </w:pPr>
  </w:style>
  <w:style w:type="paragraph" w:styleId="963">
    <w:name w:val="TOC Heading"/>
    <w:uiPriority w:val="39"/>
    <w:unhideWhenUsed/>
  </w:style>
  <w:style w:type="paragraph" w:styleId="964">
    <w:name w:val="table of figures"/>
    <w:uiPriority w:val="99"/>
    <w:unhideWhenUsed/>
    <w:pPr>
      <w:spacing w:after="0" w:afterAutospacing="0"/>
    </w:pPr>
  </w:style>
  <w:style w:type="paragraph" w:styleId="965">
    <w:name w:val="Обычный"/>
    <w:next w:val="965"/>
    <w:link w:val="965"/>
    <w:rPr>
      <w:sz w:val="22"/>
      <w:szCs w:val="22"/>
      <w:lang w:val="ru-RU" w:bidi="ar-SA" w:eastAsia="en-US"/>
    </w:rPr>
    <w:pPr>
      <w:spacing w:lineRule="auto" w:line="276" w:after="200"/>
    </w:pPr>
  </w:style>
  <w:style w:type="paragraph" w:styleId="966">
    <w:name w:val="Заголовок 1"/>
    <w:basedOn w:val="965"/>
    <w:next w:val="1017"/>
    <w:link w:val="1005"/>
    <w:rPr>
      <w:rFonts w:ascii="Times New Roman" w:hAnsi="Times New Roman" w:eastAsia="Times New Roman"/>
      <w:b/>
      <w:bCs/>
      <w:sz w:val="36"/>
      <w:szCs w:val="36"/>
      <w:lang w:val="en-US" w:eastAsia="zh-CN"/>
    </w:rPr>
    <w:pPr>
      <w:numPr>
        <w:ilvl w:val="0"/>
        <w:numId w:val="4"/>
      </w:numPr>
      <w:jc w:val="both"/>
      <w:spacing w:lineRule="atLeast" w:line="360" w:after="0"/>
      <w:outlineLvl w:val="0"/>
    </w:pPr>
  </w:style>
  <w:style w:type="paragraph" w:styleId="967">
    <w:name w:val="Заголовок 2"/>
    <w:basedOn w:val="965"/>
    <w:next w:val="1017"/>
    <w:link w:val="1006"/>
    <w:rPr>
      <w:rFonts w:ascii="Times New Roman" w:hAnsi="Times New Roman" w:eastAsia="Times New Roman"/>
      <w:b/>
      <w:bCs/>
      <w:sz w:val="32"/>
      <w:szCs w:val="32"/>
      <w:lang w:val="en-US" w:eastAsia="zh-CN"/>
    </w:rPr>
    <w:pPr>
      <w:numPr>
        <w:ilvl w:val="1"/>
        <w:numId w:val="4"/>
      </w:numPr>
      <w:jc w:val="both"/>
      <w:spacing w:lineRule="atLeast" w:line="360" w:after="0" w:before="200"/>
      <w:outlineLvl w:val="1"/>
    </w:pPr>
  </w:style>
  <w:style w:type="paragraph" w:styleId="968">
    <w:name w:val="Заголовок 3"/>
    <w:basedOn w:val="965"/>
    <w:next w:val="1017"/>
    <w:link w:val="1007"/>
    <w:rPr>
      <w:rFonts w:ascii="Times New Roman" w:hAnsi="Times New Roman" w:eastAsia="Times New Roman"/>
      <w:b/>
      <w:bCs/>
      <w:sz w:val="28"/>
      <w:szCs w:val="28"/>
      <w:lang w:val="en-US" w:eastAsia="zh-CN"/>
    </w:rPr>
    <w:pPr>
      <w:numPr>
        <w:ilvl w:val="2"/>
        <w:numId w:val="4"/>
      </w:numPr>
      <w:jc w:val="both"/>
      <w:spacing w:lineRule="atLeast" w:line="360" w:after="0" w:before="140"/>
      <w:outlineLvl w:val="2"/>
    </w:pPr>
  </w:style>
  <w:style w:type="paragraph" w:styleId="969">
    <w:name w:val="Заголовок 4"/>
    <w:basedOn w:val="965"/>
    <w:next w:val="965"/>
    <w:link w:val="1008"/>
    <w:semiHidden/>
    <w:rPr>
      <w:b/>
      <w:bCs/>
      <w:spacing w:val="5"/>
      <w:sz w:val="24"/>
      <w:szCs w:val="24"/>
      <w:lang w:val="en-US"/>
    </w:rPr>
    <w:pPr>
      <w:spacing w:lineRule="auto" w:line="271" w:after="0"/>
      <w:outlineLvl w:val="3"/>
    </w:pPr>
  </w:style>
  <w:style w:type="paragraph" w:styleId="970">
    <w:name w:val="Заголовок 5"/>
    <w:basedOn w:val="965"/>
    <w:next w:val="965"/>
    <w:link w:val="1009"/>
    <w:semiHidden/>
    <w:rPr>
      <w:i/>
      <w:iCs/>
      <w:sz w:val="24"/>
      <w:szCs w:val="24"/>
      <w:lang w:val="en-US"/>
    </w:rPr>
    <w:pPr>
      <w:spacing w:lineRule="auto" w:line="271" w:after="0"/>
      <w:outlineLvl w:val="4"/>
    </w:pPr>
  </w:style>
  <w:style w:type="paragraph" w:styleId="971">
    <w:name w:val="Заголовок 6"/>
    <w:basedOn w:val="965"/>
    <w:next w:val="965"/>
    <w:link w:val="1010"/>
    <w:semiHidden/>
    <w:rPr>
      <w:b/>
      <w:bCs/>
      <w:color w:val="595959"/>
      <w:spacing w:val="5"/>
      <w:lang w:val="en-US"/>
    </w:rPr>
    <w:pPr>
      <w:spacing w:lineRule="auto" w:line="271" w:after="0"/>
      <w:shd w:val="clear" w:fill="FFFFFF" w:color="auto"/>
      <w:outlineLvl w:val="5"/>
    </w:pPr>
  </w:style>
  <w:style w:type="paragraph" w:styleId="972">
    <w:name w:val="Заголовок 7"/>
    <w:basedOn w:val="965"/>
    <w:next w:val="965"/>
    <w:link w:val="1011"/>
    <w:semiHidden/>
    <w:rPr>
      <w:b/>
      <w:bCs/>
      <w:i/>
      <w:iCs/>
      <w:color w:val="5A5A5A"/>
      <w:sz w:val="20"/>
      <w:szCs w:val="20"/>
      <w:lang w:val="en-US"/>
    </w:rPr>
    <w:pPr>
      <w:spacing w:lineRule="auto" w:line="259" w:after="0"/>
      <w:outlineLvl w:val="6"/>
    </w:pPr>
  </w:style>
  <w:style w:type="paragraph" w:styleId="973">
    <w:name w:val="Заголовок 8"/>
    <w:basedOn w:val="965"/>
    <w:next w:val="965"/>
    <w:link w:val="1012"/>
    <w:semiHidden/>
    <w:rPr>
      <w:b/>
      <w:bCs/>
      <w:color w:val="7F7F7F"/>
      <w:sz w:val="20"/>
      <w:szCs w:val="20"/>
      <w:lang w:val="en-US"/>
    </w:rPr>
    <w:pPr>
      <w:spacing w:lineRule="auto" w:line="259" w:after="0"/>
      <w:outlineLvl w:val="7"/>
    </w:pPr>
  </w:style>
  <w:style w:type="paragraph" w:styleId="974">
    <w:name w:val="Заголовок 9"/>
    <w:basedOn w:val="965"/>
    <w:next w:val="965"/>
    <w:link w:val="1013"/>
    <w:semiHidden/>
    <w:rPr>
      <w:b/>
      <w:bCs/>
      <w:i/>
      <w:iCs/>
      <w:color w:val="7F7F7F"/>
      <w:sz w:val="18"/>
      <w:szCs w:val="18"/>
      <w:lang w:val="en-US"/>
    </w:rPr>
    <w:pPr>
      <w:spacing w:lineRule="auto" w:line="271" w:after="0"/>
      <w:outlineLvl w:val="8"/>
    </w:pPr>
  </w:style>
  <w:style w:type="character" w:styleId="975">
    <w:name w:val="Основной шрифт абзаца"/>
    <w:next w:val="975"/>
    <w:link w:val="965"/>
  </w:style>
  <w:style w:type="table" w:styleId="976">
    <w:name w:val="Обычная таблица"/>
    <w:next w:val="976"/>
    <w:link w:val="965"/>
    <w:semiHidden/>
    <w:tblPr/>
  </w:style>
  <w:style w:type="numbering" w:styleId="977">
    <w:name w:val="Нет списка"/>
    <w:next w:val="977"/>
    <w:link w:val="965"/>
    <w:semiHidden/>
  </w:style>
  <w:style w:type="paragraph" w:styleId="978">
    <w:name w:val="Текст выноски"/>
    <w:basedOn w:val="965"/>
    <w:next w:val="978"/>
    <w:link w:val="979"/>
    <w:semiHidden/>
    <w:rPr>
      <w:rFonts w:ascii="Tahoma" w:hAnsi="Tahoma"/>
      <w:sz w:val="16"/>
      <w:szCs w:val="16"/>
      <w:lang w:val="en-US" w:eastAsia="en-US"/>
    </w:rPr>
    <w:pPr>
      <w:spacing w:lineRule="auto" w:line="240" w:after="0"/>
    </w:pPr>
  </w:style>
  <w:style w:type="character" w:styleId="979">
    <w:name w:val="Текст выноски Знак"/>
    <w:next w:val="979"/>
    <w:link w:val="978"/>
    <w:rPr>
      <w:rFonts w:ascii="Tahoma" w:hAnsi="Tahoma"/>
      <w:sz w:val="16"/>
      <w:szCs w:val="16"/>
    </w:rPr>
  </w:style>
  <w:style w:type="paragraph" w:styleId="980">
    <w:name w:val="ConsPlusNormal"/>
    <w:next w:val="980"/>
    <w:link w:val="1023"/>
    <w:rPr>
      <w:rFonts w:eastAsia="Times New Roman"/>
      <w:sz w:val="22"/>
      <w:lang w:bidi="ar-SA"/>
    </w:rPr>
    <w:pPr>
      <w:widowControl w:val="off"/>
    </w:pPr>
  </w:style>
  <w:style w:type="paragraph" w:styleId="981">
    <w:name w:val="formattext"/>
    <w:basedOn w:val="965"/>
    <w:next w:val="981"/>
    <w:link w:val="965"/>
    <w:rPr>
      <w:rFonts w:ascii="Times New Roman" w:hAnsi="Times New Roman" w:eastAsia="Times New Roman"/>
      <w:sz w:val="24"/>
      <w:szCs w:val="24"/>
      <w:lang w:eastAsia="ru-RU"/>
    </w:rPr>
    <w:pPr>
      <w:spacing w:lineRule="auto" w:line="240" w:after="100" w:afterAutospacing="1" w:before="100" w:beforeAutospacing="1"/>
    </w:pPr>
  </w:style>
  <w:style w:type="table" w:styleId="982">
    <w:name w:val="Сетка таблицы"/>
    <w:basedOn w:val="976"/>
    <w:next w:val="982"/>
    <w:link w:val="965"/>
    <w:rPr>
      <w:rFonts w:ascii="Calibri" w:hAnsi="Calibri" w:eastAsia="Calibri"/>
      <w:sz w:val="22"/>
      <w:szCs w:val="22"/>
      <w:lang w:eastAsia="en-US"/>
    </w:rPr>
    <w:tblPr/>
  </w:style>
  <w:style w:type="character" w:styleId="983">
    <w:name w:val="Основной текст_"/>
    <w:next w:val="983"/>
    <w:link w:val="984"/>
    <w:rPr>
      <w:rFonts w:ascii="Batang" w:hAnsi="Batang" w:eastAsia="Batang"/>
      <w:spacing w:val="8"/>
      <w:sz w:val="15"/>
      <w:szCs w:val="15"/>
      <w:shd w:val="clear" w:fill="FFFFFF" w:color="auto"/>
    </w:rPr>
  </w:style>
  <w:style w:type="paragraph" w:styleId="984">
    <w:name w:val="Основной текст1"/>
    <w:basedOn w:val="965"/>
    <w:next w:val="984"/>
    <w:link w:val="983"/>
    <w:rPr>
      <w:rFonts w:ascii="Batang" w:hAnsi="Batang" w:eastAsia="Batang"/>
      <w:spacing w:val="8"/>
      <w:sz w:val="15"/>
      <w:szCs w:val="15"/>
      <w:lang w:val="en-US" w:eastAsia="en-US"/>
    </w:rPr>
    <w:pPr>
      <w:jc w:val="center"/>
      <w:spacing w:lineRule="exact" w:line="221" w:after="840" w:before="2220"/>
      <w:shd w:val="clear" w:fill="FFFFFF" w:color="auto"/>
      <w:widowControl w:val="off"/>
    </w:pPr>
  </w:style>
  <w:style w:type="character" w:styleId="985">
    <w:name w:val="Основной текст + 6 pt;Интервал 0 pt"/>
    <w:next w:val="985"/>
    <w:link w:val="965"/>
    <w:rPr>
      <w:rFonts w:ascii="Batang" w:hAnsi="Batang" w:eastAsia="Batang"/>
      <w:color w:val="000000"/>
      <w:spacing w:val="3"/>
      <w:position w:val="0"/>
      <w:sz w:val="12"/>
      <w:szCs w:val="12"/>
      <w:shd w:val="clear" w:fill="FFFFFF" w:color="auto"/>
      <w:lang w:val="ru-RU"/>
    </w:rPr>
  </w:style>
  <w:style w:type="character" w:styleId="986">
    <w:name w:val="Основной текст + Constantia;6 pt;Курсив;Интервал 0 pt"/>
    <w:next w:val="986"/>
    <w:link w:val="965"/>
    <w:rPr>
      <w:rFonts w:ascii="Constantia" w:hAnsi="Constantia" w:eastAsia="Constantia"/>
      <w:i/>
      <w:iCs/>
      <w:color w:val="000000"/>
      <w:spacing w:val="0"/>
      <w:position w:val="0"/>
      <w:sz w:val="12"/>
      <w:szCs w:val="12"/>
      <w:u w:val="none"/>
      <w:shd w:val="clear" w:fill="FFFFFF" w:color="auto"/>
      <w:lang w:val="ru-RU"/>
    </w:rPr>
  </w:style>
  <w:style w:type="character" w:styleId="987">
    <w:name w:val="Основной текст + 6 pt;Курсив;Интервал 0 pt"/>
    <w:next w:val="987"/>
    <w:link w:val="965"/>
    <w:rPr>
      <w:rFonts w:ascii="Batang" w:hAnsi="Batang" w:eastAsia="Batang"/>
      <w:i/>
      <w:iCs/>
      <w:color w:val="000000"/>
      <w:spacing w:val="0"/>
      <w:position w:val="0"/>
      <w:sz w:val="12"/>
      <w:szCs w:val="12"/>
      <w:u w:val="none"/>
      <w:shd w:val="clear" w:fill="FFFFFF" w:color="auto"/>
      <w:lang w:val="ru-RU"/>
    </w:rPr>
  </w:style>
  <w:style w:type="character" w:styleId="988">
    <w:name w:val="Основной текст + Candara;6;5 pt;Интервал 0 pt"/>
    <w:next w:val="988"/>
    <w:link w:val="965"/>
    <w:rPr>
      <w:rFonts w:ascii="Candara" w:hAnsi="Candara" w:eastAsia="Candara"/>
      <w:color w:val="000000"/>
      <w:spacing w:val="1"/>
      <w:position w:val="0"/>
      <w:sz w:val="13"/>
      <w:szCs w:val="13"/>
      <w:u w:val="none"/>
      <w:shd w:val="clear" w:fill="FFFFFF" w:color="auto"/>
      <w:lang w:val="ru-RU"/>
    </w:rPr>
  </w:style>
  <w:style w:type="paragraph" w:styleId="989">
    <w:name w:val="Абзац списка"/>
    <w:basedOn w:val="965"/>
    <w:next w:val="989"/>
    <w:link w:val="1120"/>
    <w:rPr>
      <w:lang w:val="en-US"/>
    </w:rPr>
    <w:pPr>
      <w:contextualSpacing w:val="true"/>
      <w:ind w:left="720"/>
      <w:spacing w:lineRule="auto" w:line="259" w:after="160"/>
    </w:pPr>
  </w:style>
  <w:style w:type="paragraph" w:styleId="990">
    <w:name w:val="Текст сноски"/>
    <w:basedOn w:val="965"/>
    <w:next w:val="990"/>
    <w:link w:val="991"/>
    <w:rPr>
      <w:sz w:val="20"/>
      <w:szCs w:val="20"/>
      <w:lang w:val="en-US"/>
    </w:rPr>
    <w:pPr>
      <w:spacing w:lineRule="auto" w:line="240" w:after="0"/>
    </w:pPr>
  </w:style>
  <w:style w:type="character" w:styleId="991">
    <w:name w:val="Текст сноски Знак"/>
    <w:next w:val="991"/>
    <w:link w:val="990"/>
    <w:rPr>
      <w:lang w:eastAsia="en-US"/>
    </w:rPr>
  </w:style>
  <w:style w:type="character" w:styleId="992">
    <w:name w:val="Знак сноски"/>
    <w:next w:val="992"/>
    <w:link w:val="965"/>
    <w:rPr>
      <w:vertAlign w:val="superscript"/>
    </w:rPr>
  </w:style>
  <w:style w:type="character" w:styleId="993">
    <w:name w:val="Основной текст + 5;5 pt;Не полужирный;Интервал 0 pt"/>
    <w:next w:val="993"/>
    <w:link w:val="965"/>
    <w:rPr>
      <w:rFonts w:ascii="Batang" w:hAnsi="Batang" w:eastAsia="Batang"/>
      <w:b/>
      <w:bCs/>
      <w:color w:val="000000"/>
      <w:spacing w:val="4"/>
      <w:position w:val="0"/>
      <w:sz w:val="11"/>
      <w:szCs w:val="11"/>
      <w:u w:val="none"/>
      <w:lang w:val="ru-RU"/>
    </w:rPr>
  </w:style>
  <w:style w:type="character" w:styleId="994">
    <w:name w:val="Основной текст (2)_"/>
    <w:next w:val="994"/>
    <w:link w:val="996"/>
    <w:rPr>
      <w:rFonts w:ascii="Times New Roman" w:hAnsi="Times New Roman" w:eastAsia="Times New Roman"/>
      <w:sz w:val="28"/>
      <w:szCs w:val="28"/>
      <w:shd w:val="clear" w:fill="FFFFFF" w:color="auto"/>
    </w:rPr>
  </w:style>
  <w:style w:type="character" w:styleId="995">
    <w:name w:val="Основной текст (2) + Курсив;Интервал -2 pt"/>
    <w:next w:val="995"/>
    <w:link w:val="965"/>
    <w:rPr>
      <w:rFonts w:ascii="Times New Roman" w:hAnsi="Times New Roman" w:eastAsia="Times New Roman"/>
      <w:i/>
      <w:iCs/>
      <w:color w:val="000000"/>
      <w:spacing w:val="-40"/>
      <w:position w:val="0"/>
      <w:sz w:val="28"/>
      <w:szCs w:val="28"/>
      <w:shd w:val="clear" w:fill="FFFFFF" w:color="auto"/>
      <w:lang w:val="ru-RU" w:bidi="ru-RU" w:eastAsia="ru-RU"/>
    </w:rPr>
  </w:style>
  <w:style w:type="paragraph" w:styleId="996">
    <w:name w:val="Основной текст (2)"/>
    <w:basedOn w:val="965"/>
    <w:next w:val="996"/>
    <w:link w:val="994"/>
    <w:rPr>
      <w:rFonts w:ascii="Times New Roman" w:hAnsi="Times New Roman" w:eastAsia="Times New Roman"/>
      <w:sz w:val="28"/>
      <w:szCs w:val="28"/>
      <w:lang w:val="en-US" w:eastAsia="en-US"/>
    </w:rPr>
    <w:pPr>
      <w:ind w:hanging="1460"/>
      <w:spacing w:lineRule="exact" w:line="322" w:after="0"/>
      <w:shd w:val="clear" w:fill="FFFFFF" w:color="auto"/>
      <w:widowControl w:val="off"/>
    </w:pPr>
  </w:style>
  <w:style w:type="paragraph" w:styleId="997">
    <w:name w:val="Верхний колонтитул"/>
    <w:basedOn w:val="965"/>
    <w:next w:val="997"/>
    <w:link w:val="998"/>
    <w:rPr>
      <w:rFonts w:eastAsia="Times New Roman"/>
      <w:lang w:val="en-US" w:eastAsia="en-US"/>
    </w:rPr>
    <w:pPr>
      <w:spacing w:lineRule="auto" w:line="240" w:after="0"/>
      <w:tabs>
        <w:tab w:val="center" w:pos="4677" w:leader="none"/>
        <w:tab w:val="right" w:pos="9355" w:leader="none"/>
      </w:tabs>
    </w:pPr>
  </w:style>
  <w:style w:type="character" w:styleId="998">
    <w:name w:val="Верхний колонтитул Знак"/>
    <w:next w:val="998"/>
    <w:link w:val="997"/>
    <w:rPr>
      <w:rFonts w:eastAsia="Times New Roman"/>
      <w:sz w:val="22"/>
      <w:szCs w:val="22"/>
    </w:rPr>
  </w:style>
  <w:style w:type="paragraph" w:styleId="999">
    <w:name w:val="Нижний колонтитул"/>
    <w:basedOn w:val="965"/>
    <w:next w:val="999"/>
    <w:link w:val="1000"/>
    <w:rPr>
      <w:rFonts w:eastAsia="Times New Roman"/>
      <w:lang w:val="en-US" w:eastAsia="en-US"/>
    </w:rPr>
    <w:pPr>
      <w:spacing w:lineRule="auto" w:line="240" w:after="0"/>
      <w:tabs>
        <w:tab w:val="center" w:pos="4677" w:leader="none"/>
        <w:tab w:val="right" w:pos="9355" w:leader="none"/>
      </w:tabs>
    </w:pPr>
  </w:style>
  <w:style w:type="character" w:styleId="1000">
    <w:name w:val="Нижний колонтитул Знак"/>
    <w:next w:val="1000"/>
    <w:link w:val="999"/>
    <w:rPr>
      <w:rFonts w:eastAsia="Times New Roman"/>
      <w:sz w:val="22"/>
      <w:szCs w:val="22"/>
    </w:rPr>
  </w:style>
  <w:style w:type="character" w:styleId="1001">
    <w:name w:val="Основной текст (2) + 26 pt;Не курсив"/>
    <w:next w:val="1001"/>
    <w:link w:val="965"/>
    <w:rPr>
      <w:rFonts w:ascii="Times New Roman" w:hAnsi="Times New Roman" w:eastAsia="Times New Roman"/>
      <w:i/>
      <w:iCs/>
      <w:color w:val="000000"/>
      <w:spacing w:val="0"/>
      <w:position w:val="0"/>
      <w:sz w:val="52"/>
      <w:szCs w:val="52"/>
      <w:shd w:val="clear" w:fill="FFFFFF" w:color="auto"/>
      <w:lang w:val="ru-RU" w:bidi="ru-RU" w:eastAsia="ru-RU"/>
    </w:rPr>
  </w:style>
  <w:style w:type="character" w:styleId="1002">
    <w:name w:val="Основной текст (2) + 16 pt;Не курсив"/>
    <w:next w:val="1002"/>
    <w:link w:val="965"/>
    <w:rPr>
      <w:rFonts w:ascii="Times New Roman" w:hAnsi="Times New Roman" w:eastAsia="Times New Roman"/>
      <w:i/>
      <w:iCs/>
      <w:color w:val="000000"/>
      <w:spacing w:val="0"/>
      <w:position w:val="0"/>
      <w:sz w:val="32"/>
      <w:szCs w:val="32"/>
      <w:u w:val="none"/>
      <w:shd w:val="clear" w:fill="FFFFFF" w:color="auto"/>
      <w:lang w:val="ru-RU" w:bidi="ru-RU" w:eastAsia="ru-RU"/>
    </w:rPr>
  </w:style>
  <w:style w:type="character" w:styleId="1003">
    <w:name w:val="Выделение"/>
    <w:next w:val="1003"/>
    <w:link w:val="965"/>
    <w:rPr>
      <w:i/>
      <w:iCs/>
    </w:rPr>
  </w:style>
  <w:style w:type="paragraph" w:styleId="1004">
    <w:name w:val="Обычный (веб),Обычный (Web),Обычный (веб) Знак"/>
    <w:basedOn w:val="965"/>
    <w:next w:val="1004"/>
    <w:link w:val="1119"/>
    <w:rPr>
      <w:rFonts w:ascii="Times New Roman" w:hAnsi="Times New Roman" w:eastAsia="Times New Roman"/>
      <w:sz w:val="24"/>
      <w:szCs w:val="24"/>
      <w:lang w:val="en-US" w:eastAsia="en-US"/>
    </w:rPr>
    <w:pPr>
      <w:spacing w:lineRule="auto" w:line="240" w:after="100" w:afterAutospacing="1" w:before="100" w:beforeAutospacing="1"/>
    </w:pPr>
  </w:style>
  <w:style w:type="character" w:styleId="1005">
    <w:name w:val="Заголовок 1 Знак"/>
    <w:next w:val="1005"/>
    <w:link w:val="966"/>
    <w:rPr>
      <w:rFonts w:ascii="Times New Roman" w:hAnsi="Times New Roman" w:eastAsia="Times New Roman"/>
      <w:b/>
      <w:bCs/>
      <w:sz w:val="36"/>
      <w:szCs w:val="36"/>
      <w:lang w:val="en-US" w:eastAsia="zh-CN"/>
    </w:rPr>
  </w:style>
  <w:style w:type="character" w:styleId="1006">
    <w:name w:val="Заголовок 2 Знак"/>
    <w:next w:val="1006"/>
    <w:link w:val="967"/>
    <w:rPr>
      <w:rFonts w:ascii="Times New Roman" w:hAnsi="Times New Roman" w:eastAsia="Times New Roman"/>
      <w:b/>
      <w:bCs/>
      <w:sz w:val="32"/>
      <w:szCs w:val="32"/>
      <w:lang w:val="en-US" w:eastAsia="zh-CN"/>
    </w:rPr>
  </w:style>
  <w:style w:type="character" w:styleId="1007">
    <w:name w:val="Заголовок 3 Знак"/>
    <w:next w:val="1007"/>
    <w:link w:val="968"/>
    <w:rPr>
      <w:rFonts w:ascii="Times New Roman" w:hAnsi="Times New Roman" w:eastAsia="Times New Roman"/>
      <w:b/>
      <w:bCs/>
      <w:sz w:val="28"/>
      <w:szCs w:val="28"/>
      <w:lang w:val="en-US" w:eastAsia="zh-CN"/>
    </w:rPr>
  </w:style>
  <w:style w:type="character" w:styleId="1008">
    <w:name w:val="Заголовок 4 Знак"/>
    <w:next w:val="1008"/>
    <w:link w:val="969"/>
    <w:semiHidden/>
    <w:rPr>
      <w:b/>
      <w:bCs/>
      <w:spacing w:val="5"/>
      <w:sz w:val="24"/>
      <w:szCs w:val="24"/>
      <w:lang w:val="en-US" w:eastAsia="en-US"/>
    </w:rPr>
  </w:style>
  <w:style w:type="character" w:styleId="1009">
    <w:name w:val="Заголовок 5 Знак"/>
    <w:next w:val="1009"/>
    <w:link w:val="970"/>
    <w:semiHidden/>
    <w:rPr>
      <w:i/>
      <w:iCs/>
      <w:sz w:val="24"/>
      <w:szCs w:val="24"/>
      <w:lang w:val="en-US" w:eastAsia="en-US"/>
    </w:rPr>
  </w:style>
  <w:style w:type="character" w:styleId="1010">
    <w:name w:val="Заголовок 6 Знак"/>
    <w:next w:val="1010"/>
    <w:link w:val="971"/>
    <w:semiHidden/>
    <w:rPr>
      <w:b/>
      <w:bCs/>
      <w:color w:val="595959"/>
      <w:spacing w:val="5"/>
      <w:sz w:val="22"/>
      <w:szCs w:val="22"/>
      <w:shd w:val="clear" w:fill="FFFFFF" w:color="auto"/>
      <w:lang w:val="en-US" w:eastAsia="en-US"/>
    </w:rPr>
  </w:style>
  <w:style w:type="character" w:styleId="1011">
    <w:name w:val="Заголовок 7 Знак"/>
    <w:next w:val="1011"/>
    <w:link w:val="972"/>
    <w:semiHidden/>
    <w:rPr>
      <w:b/>
      <w:bCs/>
      <w:i/>
      <w:iCs/>
      <w:color w:val="5A5A5A"/>
      <w:lang w:val="en-US" w:eastAsia="en-US"/>
    </w:rPr>
  </w:style>
  <w:style w:type="character" w:styleId="1012">
    <w:name w:val="Заголовок 8 Знак"/>
    <w:next w:val="1012"/>
    <w:link w:val="973"/>
    <w:semiHidden/>
    <w:rPr>
      <w:b/>
      <w:bCs/>
      <w:color w:val="7F7F7F"/>
      <w:lang w:val="en-US" w:eastAsia="en-US"/>
    </w:rPr>
  </w:style>
  <w:style w:type="character" w:styleId="1013">
    <w:name w:val="Заголовок 9 Знак"/>
    <w:next w:val="1013"/>
    <w:link w:val="974"/>
    <w:semiHidden/>
    <w:rPr>
      <w:b/>
      <w:bCs/>
      <w:i/>
      <w:iCs/>
      <w:color w:val="7F7F7F"/>
      <w:sz w:val="18"/>
      <w:szCs w:val="18"/>
      <w:lang w:val="en-US" w:eastAsia="en-US"/>
    </w:rPr>
  </w:style>
  <w:style w:type="character" w:styleId="1014">
    <w:name w:val="Heading 1 Char"/>
    <w:next w:val="1014"/>
    <w:link w:val="965"/>
    <w:rPr>
      <w:rFonts w:ascii="Cambria" w:hAnsi="Cambria"/>
      <w:b/>
      <w:bCs/>
      <w:sz w:val="32"/>
      <w:szCs w:val="32"/>
      <w:lang w:eastAsia="zh-CN"/>
    </w:rPr>
  </w:style>
  <w:style w:type="character" w:styleId="1015">
    <w:name w:val="Heading 2 Char"/>
    <w:next w:val="1015"/>
    <w:link w:val="965"/>
    <w:semiHidden/>
    <w:rPr>
      <w:rFonts w:ascii="Cambria" w:hAnsi="Cambria"/>
      <w:b/>
      <w:bCs/>
      <w:i/>
      <w:iCs/>
      <w:sz w:val="28"/>
      <w:szCs w:val="28"/>
      <w:lang w:eastAsia="en-US"/>
    </w:rPr>
  </w:style>
  <w:style w:type="character" w:styleId="1016">
    <w:name w:val="Heading 3 Char"/>
    <w:next w:val="1016"/>
    <w:link w:val="965"/>
    <w:semiHidden/>
    <w:rPr>
      <w:rFonts w:ascii="Cambria" w:hAnsi="Cambria"/>
      <w:b/>
      <w:bCs/>
      <w:sz w:val="26"/>
      <w:szCs w:val="26"/>
      <w:lang w:eastAsia="en-US"/>
    </w:rPr>
  </w:style>
  <w:style w:type="paragraph" w:styleId="1017">
    <w:name w:val="Основной текст"/>
    <w:basedOn w:val="965"/>
    <w:next w:val="1017"/>
    <w:link w:val="1018"/>
    <w:rPr>
      <w:rFonts w:ascii="Times New Roman" w:hAnsi="Times New Roman" w:eastAsia="Times New Roman"/>
      <w:sz w:val="28"/>
      <w:szCs w:val="28"/>
      <w:lang w:val="en-US" w:eastAsia="zh-CN"/>
    </w:rPr>
    <w:pPr>
      <w:jc w:val="both"/>
      <w:spacing w:lineRule="auto" w:line="288" w:after="140"/>
    </w:pPr>
  </w:style>
  <w:style w:type="character" w:styleId="1018">
    <w:name w:val="Основной текст Знак"/>
    <w:next w:val="1018"/>
    <w:link w:val="1017"/>
    <w:rPr>
      <w:rFonts w:ascii="Times New Roman" w:hAnsi="Times New Roman" w:eastAsia="Times New Roman"/>
      <w:sz w:val="28"/>
      <w:szCs w:val="28"/>
      <w:lang w:eastAsia="zh-CN"/>
    </w:rPr>
  </w:style>
  <w:style w:type="character" w:styleId="1019">
    <w:name w:val="Body Text Char"/>
    <w:next w:val="1019"/>
    <w:link w:val="965"/>
    <w:semiHidden/>
    <w:rPr>
      <w:rFonts w:ascii="Calibri" w:hAnsi="Calibri"/>
      <w:lang w:eastAsia="en-US"/>
    </w:rPr>
  </w:style>
  <w:style w:type="paragraph" w:styleId="1020">
    <w:name w:val="Основной текст с отступом"/>
    <w:basedOn w:val="965"/>
    <w:next w:val="1020"/>
    <w:link w:val="1021"/>
    <w:rPr>
      <w:rFonts w:ascii="Times New Roman" w:hAnsi="Times New Roman" w:eastAsia="Times New Roman"/>
      <w:sz w:val="20"/>
      <w:szCs w:val="20"/>
      <w:lang w:val="en-US" w:eastAsia="zh-CN"/>
    </w:rPr>
    <w:pPr>
      <w:ind w:left="283"/>
      <w:spacing w:lineRule="auto" w:line="240" w:after="120"/>
    </w:pPr>
  </w:style>
  <w:style w:type="character" w:styleId="1021">
    <w:name w:val="Основной текст с отступом Знак"/>
    <w:next w:val="1021"/>
    <w:link w:val="1020"/>
    <w:rPr>
      <w:rFonts w:ascii="Times New Roman" w:hAnsi="Times New Roman" w:eastAsia="Times New Roman"/>
      <w:lang w:val="en-US" w:eastAsia="zh-CN"/>
    </w:rPr>
  </w:style>
  <w:style w:type="character" w:styleId="1022">
    <w:name w:val="Body Text Indent Char"/>
    <w:next w:val="1022"/>
    <w:link w:val="965"/>
    <w:semiHidden/>
    <w:rPr>
      <w:rFonts w:ascii="Calibri" w:hAnsi="Calibri"/>
      <w:lang w:eastAsia="en-US"/>
    </w:rPr>
  </w:style>
  <w:style w:type="character" w:styleId="1023">
    <w:name w:val="ConsPlusNormal Знак"/>
    <w:next w:val="1023"/>
    <w:link w:val="980"/>
    <w:rPr>
      <w:rFonts w:eastAsia="Times New Roman"/>
      <w:sz w:val="22"/>
      <w:lang w:bidi="ar-SA"/>
    </w:rPr>
  </w:style>
  <w:style w:type="paragraph" w:styleId="1024">
    <w:name w:val="ConsPlusTitle"/>
    <w:next w:val="1024"/>
    <w:link w:val="965"/>
    <w:rPr>
      <w:rFonts w:eastAsia="Times New Roman"/>
      <w:b/>
      <w:bCs/>
      <w:sz w:val="24"/>
      <w:szCs w:val="24"/>
      <w:lang w:val="ru-RU" w:bidi="ar-SA" w:eastAsia="ru-RU"/>
    </w:rPr>
    <w:pPr>
      <w:widowControl w:val="off"/>
    </w:pPr>
  </w:style>
  <w:style w:type="character" w:styleId="1025">
    <w:name w:val="WW8Num1z0"/>
    <w:next w:val="1025"/>
    <w:link w:val="965"/>
  </w:style>
  <w:style w:type="character" w:styleId="1026">
    <w:name w:val="WW8Num1z3"/>
    <w:next w:val="1026"/>
    <w:link w:val="965"/>
  </w:style>
  <w:style w:type="character" w:styleId="1027">
    <w:name w:val="WW8Num1z4"/>
    <w:next w:val="1027"/>
    <w:link w:val="965"/>
  </w:style>
  <w:style w:type="character" w:styleId="1028">
    <w:name w:val="WW8Num1z5"/>
    <w:next w:val="1028"/>
    <w:link w:val="965"/>
  </w:style>
  <w:style w:type="character" w:styleId="1029">
    <w:name w:val="WW8Num1z6"/>
    <w:next w:val="1029"/>
    <w:link w:val="965"/>
  </w:style>
  <w:style w:type="character" w:styleId="1030">
    <w:name w:val="WW8Num1z7"/>
    <w:next w:val="1030"/>
    <w:link w:val="965"/>
  </w:style>
  <w:style w:type="character" w:styleId="1031">
    <w:name w:val="WW8Num1z8"/>
    <w:next w:val="1031"/>
    <w:link w:val="965"/>
  </w:style>
  <w:style w:type="character" w:styleId="1032">
    <w:name w:val="WW8Num2z0"/>
    <w:next w:val="1032"/>
    <w:link w:val="965"/>
    <w:rPr>
      <w:rFonts w:ascii="Wingdings" w:hAnsi="Wingdings"/>
      <w:sz w:val="24"/>
      <w:szCs w:val="24"/>
      <w:lang w:eastAsia="en-US"/>
    </w:rPr>
  </w:style>
  <w:style w:type="character" w:styleId="1033">
    <w:name w:val="WW8Num3z0"/>
    <w:next w:val="1033"/>
    <w:link w:val="965"/>
    <w:rPr>
      <w:rFonts w:ascii="Wingdings" w:hAnsi="Wingdings"/>
      <w:sz w:val="24"/>
      <w:szCs w:val="24"/>
      <w:lang w:eastAsia="en-US"/>
    </w:rPr>
  </w:style>
  <w:style w:type="character" w:styleId="1034">
    <w:name w:val="WW8Num4z0"/>
    <w:next w:val="1034"/>
    <w:link w:val="965"/>
    <w:rPr>
      <w:rFonts w:ascii="Symbol" w:hAnsi="Symbol"/>
    </w:rPr>
  </w:style>
  <w:style w:type="character" w:styleId="1035">
    <w:name w:val="WW8Num4z1"/>
    <w:next w:val="1035"/>
    <w:link w:val="965"/>
    <w:rPr>
      <w:rFonts w:ascii="Courier New" w:hAnsi="Courier New"/>
    </w:rPr>
  </w:style>
  <w:style w:type="character" w:styleId="1036">
    <w:name w:val="WW8Num4z2"/>
    <w:next w:val="1036"/>
    <w:link w:val="965"/>
    <w:rPr>
      <w:rFonts w:ascii="Wingdings" w:hAnsi="Wingdings"/>
    </w:rPr>
  </w:style>
  <w:style w:type="character" w:styleId="1037">
    <w:name w:val="WW8Num4z3"/>
    <w:next w:val="1037"/>
    <w:link w:val="965"/>
    <w:rPr>
      <w:rFonts w:ascii="Symbol" w:hAnsi="Symbol"/>
    </w:rPr>
  </w:style>
  <w:style w:type="character" w:styleId="1038">
    <w:name w:val="Основной шрифт абзаца3"/>
    <w:next w:val="1038"/>
    <w:link w:val="965"/>
  </w:style>
  <w:style w:type="character" w:styleId="1039">
    <w:name w:val="WW8Num2z1"/>
    <w:next w:val="1039"/>
    <w:link w:val="965"/>
    <w:rPr>
      <w:rFonts w:ascii="Courier New" w:hAnsi="Courier New"/>
    </w:rPr>
  </w:style>
  <w:style w:type="character" w:styleId="1040">
    <w:name w:val="WW8Num2z3"/>
    <w:next w:val="1040"/>
    <w:link w:val="965"/>
    <w:rPr>
      <w:rFonts w:ascii="Symbol" w:hAnsi="Symbol"/>
    </w:rPr>
  </w:style>
  <w:style w:type="character" w:styleId="1041">
    <w:name w:val="WW8Num3z1"/>
    <w:next w:val="1041"/>
    <w:link w:val="965"/>
    <w:rPr>
      <w:rFonts w:ascii="Courier New" w:hAnsi="Courier New"/>
    </w:rPr>
  </w:style>
  <w:style w:type="character" w:styleId="1042">
    <w:name w:val="WW8Num3z3"/>
    <w:next w:val="1042"/>
    <w:link w:val="965"/>
    <w:rPr>
      <w:rFonts w:ascii="Symbol" w:hAnsi="Symbol"/>
    </w:rPr>
  </w:style>
  <w:style w:type="character" w:styleId="1043">
    <w:name w:val="Основной шрифт абзаца2"/>
    <w:next w:val="1043"/>
    <w:link w:val="965"/>
  </w:style>
  <w:style w:type="character" w:styleId="1044">
    <w:name w:val="Основной шрифт абзаца1"/>
    <w:next w:val="1044"/>
    <w:link w:val="965"/>
  </w:style>
  <w:style w:type="character" w:styleId="1045">
    <w:name w:val="Номер страницы"/>
    <w:next w:val="1045"/>
    <w:link w:val="965"/>
  </w:style>
  <w:style w:type="character" w:styleId="1046">
    <w:name w:val="Строгий"/>
    <w:next w:val="1046"/>
    <w:link w:val="965"/>
    <w:rPr>
      <w:b/>
      <w:bCs/>
    </w:rPr>
  </w:style>
  <w:style w:type="character" w:styleId="1047">
    <w:name w:val="Гиперссылка"/>
    <w:next w:val="1047"/>
    <w:link w:val="965"/>
    <w:rPr>
      <w:color w:val="000080"/>
      <w:u w:val="single"/>
    </w:rPr>
  </w:style>
  <w:style w:type="character" w:styleId="1048">
    <w:name w:val="Знак сноски1"/>
    <w:next w:val="1048"/>
    <w:link w:val="965"/>
    <w:rPr>
      <w:vertAlign w:val="superscript"/>
    </w:rPr>
  </w:style>
  <w:style w:type="character" w:styleId="1049">
    <w:name w:val="Знак примечания1"/>
    <w:next w:val="1049"/>
    <w:link w:val="965"/>
    <w:rPr>
      <w:sz w:val="16"/>
      <w:szCs w:val="16"/>
    </w:rPr>
  </w:style>
  <w:style w:type="character" w:styleId="1050">
    <w:name w:val="Знак примечания2"/>
    <w:next w:val="1050"/>
    <w:link w:val="965"/>
    <w:rPr>
      <w:sz w:val="16"/>
      <w:szCs w:val="16"/>
    </w:rPr>
  </w:style>
  <w:style w:type="character" w:styleId="1051">
    <w:name w:val="Знак Знак"/>
    <w:next w:val="1051"/>
    <w:link w:val="965"/>
    <w:rPr>
      <w:b/>
      <w:bCs/>
      <w:lang w:eastAsia="zh-CN"/>
    </w:rPr>
  </w:style>
  <w:style w:type="paragraph" w:styleId="1052">
    <w:name w:val="Заголовок1"/>
    <w:basedOn w:val="965"/>
    <w:next w:val="1017"/>
    <w:link w:val="965"/>
    <w:rPr>
      <w:rFonts w:ascii="Liberation Sans" w:hAnsi="Liberation Sans" w:eastAsia="Microsoft YaHei"/>
      <w:sz w:val="28"/>
      <w:szCs w:val="28"/>
      <w:lang w:eastAsia="zh-CN"/>
    </w:rPr>
    <w:pPr>
      <w:jc w:val="both"/>
      <w:keepNext/>
      <w:spacing w:lineRule="atLeast" w:line="360" w:after="120" w:before="240"/>
    </w:pPr>
  </w:style>
  <w:style w:type="paragraph" w:styleId="1053">
    <w:name w:val="Список"/>
    <w:basedOn w:val="1017"/>
    <w:next w:val="1053"/>
    <w:link w:val="965"/>
  </w:style>
  <w:style w:type="paragraph" w:styleId="1054">
    <w:name w:val="Название объекта"/>
    <w:basedOn w:val="1052"/>
    <w:next w:val="1017"/>
    <w:link w:val="965"/>
    <w:rPr>
      <w:b/>
      <w:bCs/>
      <w:sz w:val="56"/>
      <w:szCs w:val="56"/>
    </w:rPr>
    <w:pPr>
      <w:jc w:val="center"/>
    </w:pPr>
  </w:style>
  <w:style w:type="paragraph" w:styleId="1055">
    <w:name w:val="Указатель2"/>
    <w:basedOn w:val="965"/>
    <w:next w:val="1055"/>
    <w:link w:val="965"/>
    <w:rPr>
      <w:rFonts w:eastAsia="Times New Roman"/>
      <w:sz w:val="28"/>
      <w:szCs w:val="28"/>
      <w:lang w:eastAsia="zh-CN"/>
    </w:rPr>
    <w:pPr>
      <w:jc w:val="both"/>
      <w:spacing w:lineRule="atLeast" w:line="360" w:after="0"/>
      <w:suppressLineNumbers/>
    </w:pPr>
  </w:style>
  <w:style w:type="paragraph" w:styleId="1056">
    <w:name w:val="Название объекта1"/>
    <w:basedOn w:val="965"/>
    <w:next w:val="1056"/>
    <w:link w:val="965"/>
    <w:rPr>
      <w:rFonts w:eastAsia="Times New Roman"/>
      <w:i/>
      <w:iCs/>
      <w:sz w:val="24"/>
      <w:szCs w:val="24"/>
      <w:lang w:eastAsia="zh-CN"/>
    </w:rPr>
    <w:pPr>
      <w:jc w:val="both"/>
      <w:spacing w:lineRule="atLeast" w:line="360" w:after="120" w:before="120"/>
      <w:suppressLineNumbers/>
    </w:pPr>
  </w:style>
  <w:style w:type="paragraph" w:styleId="1057">
    <w:name w:val="Указатель1"/>
    <w:basedOn w:val="965"/>
    <w:next w:val="1057"/>
    <w:link w:val="965"/>
    <w:rPr>
      <w:rFonts w:eastAsia="Times New Roman"/>
      <w:sz w:val="28"/>
      <w:szCs w:val="28"/>
      <w:lang w:eastAsia="zh-CN"/>
    </w:rPr>
    <w:pPr>
      <w:jc w:val="both"/>
      <w:spacing w:lineRule="atLeast" w:line="360" w:after="0"/>
      <w:suppressLineNumbers/>
    </w:pPr>
  </w:style>
  <w:style w:type="character" w:styleId="1058">
    <w:name w:val="Header Char"/>
    <w:next w:val="1058"/>
    <w:link w:val="965"/>
    <w:semiHidden/>
    <w:rPr>
      <w:rFonts w:ascii="Calibri" w:hAnsi="Calibri"/>
      <w:lang w:eastAsia="en-US"/>
    </w:rPr>
  </w:style>
  <w:style w:type="character" w:styleId="1059">
    <w:name w:val="Footer Char"/>
    <w:next w:val="1059"/>
    <w:link w:val="965"/>
    <w:semiHidden/>
    <w:rPr>
      <w:rFonts w:ascii="Calibri" w:hAnsi="Calibri"/>
      <w:lang w:eastAsia="en-US"/>
    </w:rPr>
  </w:style>
  <w:style w:type="paragraph" w:styleId="1060">
    <w:name w:val="Default"/>
    <w:next w:val="1060"/>
    <w:link w:val="965"/>
    <w:rPr>
      <w:rFonts w:eastAsia="Times New Roman"/>
      <w:color w:val="000000"/>
      <w:sz w:val="24"/>
      <w:szCs w:val="24"/>
      <w:lang w:val="ru-RU" w:bidi="ar-SA" w:eastAsia="zh-CN"/>
    </w:rPr>
  </w:style>
  <w:style w:type="paragraph" w:styleId="1061">
    <w:name w:val="Абзац списка1"/>
    <w:basedOn w:val="965"/>
    <w:next w:val="1061"/>
    <w:link w:val="965"/>
    <w:rPr>
      <w:rFonts w:eastAsia="Times New Roman"/>
      <w:lang w:eastAsia="zh-CN"/>
    </w:rPr>
    <w:pPr>
      <w:ind w:left="720"/>
      <w:spacing w:lineRule="auto" w:line="252" w:after="160"/>
    </w:pPr>
  </w:style>
  <w:style w:type="character" w:styleId="1062">
    <w:name w:val="Balloon Text Char"/>
    <w:next w:val="1062"/>
    <w:link w:val="965"/>
    <w:semiHidden/>
    <w:rPr>
      <w:sz w:val="2"/>
      <w:szCs w:val="2"/>
      <w:lang w:eastAsia="en-US"/>
    </w:rPr>
  </w:style>
  <w:style w:type="character" w:styleId="1063">
    <w:name w:val="Текст выноски Знак1"/>
    <w:next w:val="1063"/>
    <w:link w:val="965"/>
    <w:rPr>
      <w:sz w:val="22"/>
      <w:szCs w:val="22"/>
      <w:lang w:eastAsia="en-US"/>
    </w:rPr>
  </w:style>
  <w:style w:type="paragraph" w:styleId="1064">
    <w:name w:val="Содержимое таблицы"/>
    <w:basedOn w:val="965"/>
    <w:next w:val="1064"/>
    <w:link w:val="965"/>
    <w:rPr>
      <w:rFonts w:eastAsia="Times New Roman"/>
      <w:sz w:val="28"/>
      <w:szCs w:val="28"/>
      <w:lang w:eastAsia="zh-CN"/>
    </w:rPr>
    <w:pPr>
      <w:jc w:val="both"/>
      <w:spacing w:lineRule="atLeast" w:line="360" w:after="0"/>
      <w:suppressLineNumbers/>
    </w:pPr>
  </w:style>
  <w:style w:type="paragraph" w:styleId="1065">
    <w:name w:val="Заголовок таблицы"/>
    <w:basedOn w:val="1064"/>
    <w:next w:val="1065"/>
    <w:link w:val="965"/>
    <w:rPr>
      <w:b/>
      <w:bCs/>
    </w:rPr>
    <w:pPr>
      <w:jc w:val="center"/>
    </w:pPr>
  </w:style>
  <w:style w:type="paragraph" w:styleId="1066">
    <w:name w:val="Блочная цитата"/>
    <w:basedOn w:val="965"/>
    <w:next w:val="1066"/>
    <w:link w:val="965"/>
    <w:rPr>
      <w:rFonts w:eastAsia="Times New Roman"/>
      <w:sz w:val="28"/>
      <w:szCs w:val="28"/>
      <w:lang w:eastAsia="zh-CN"/>
    </w:rPr>
    <w:pPr>
      <w:ind w:left="567" w:right="567"/>
      <w:jc w:val="both"/>
      <w:spacing w:lineRule="atLeast" w:line="360" w:after="283"/>
    </w:pPr>
  </w:style>
  <w:style w:type="paragraph" w:styleId="1067">
    <w:name w:val="Подзаголовок"/>
    <w:basedOn w:val="1052"/>
    <w:next w:val="1017"/>
    <w:link w:val="1068"/>
    <w:rPr>
      <w:rFonts w:ascii="Times New Roman" w:hAnsi="Times New Roman" w:eastAsia="Times New Roman"/>
      <w:sz w:val="22"/>
      <w:szCs w:val="22"/>
      <w:lang w:val="en-US" w:eastAsia="en-US"/>
    </w:rPr>
    <w:pPr>
      <w:jc w:val="center"/>
      <w:spacing w:before="60"/>
    </w:pPr>
  </w:style>
  <w:style w:type="character" w:styleId="1068">
    <w:name w:val="Подзаголовок Знак"/>
    <w:next w:val="1068"/>
    <w:link w:val="1067"/>
    <w:rPr>
      <w:rFonts w:ascii="Times New Roman" w:hAnsi="Times New Roman" w:eastAsia="Times New Roman"/>
      <w:sz w:val="22"/>
      <w:szCs w:val="22"/>
      <w:lang w:val="en-US" w:eastAsia="en-US"/>
    </w:rPr>
  </w:style>
  <w:style w:type="character" w:styleId="1069">
    <w:name w:val="Subtitle Char"/>
    <w:next w:val="1069"/>
    <w:link w:val="965"/>
    <w:rPr>
      <w:rFonts w:ascii="Cambria" w:hAnsi="Cambria"/>
      <w:sz w:val="24"/>
      <w:szCs w:val="24"/>
      <w:lang w:eastAsia="zh-CN"/>
    </w:rPr>
  </w:style>
  <w:style w:type="paragraph" w:styleId="1070">
    <w:name w:val="Текст примечания1"/>
    <w:basedOn w:val="965"/>
    <w:next w:val="1070"/>
    <w:link w:val="965"/>
    <w:rPr>
      <w:rFonts w:eastAsia="Times New Roman"/>
      <w:sz w:val="20"/>
      <w:szCs w:val="20"/>
      <w:lang w:eastAsia="zh-CN"/>
    </w:rPr>
    <w:pPr>
      <w:jc w:val="both"/>
      <w:spacing w:lineRule="atLeast" w:line="360" w:after="0"/>
    </w:pPr>
  </w:style>
  <w:style w:type="paragraph" w:styleId="1071">
    <w:name w:val="Текст примечания"/>
    <w:basedOn w:val="965"/>
    <w:next w:val="1071"/>
    <w:link w:val="1072"/>
    <w:rPr>
      <w:rFonts w:ascii="Times New Roman" w:hAnsi="Times New Roman" w:eastAsia="Times New Roman"/>
      <w:sz w:val="20"/>
      <w:szCs w:val="20"/>
      <w:lang w:val="en-US" w:eastAsia="zh-CN"/>
    </w:rPr>
    <w:pPr>
      <w:jc w:val="both"/>
      <w:spacing w:lineRule="atLeast" w:line="360" w:after="0"/>
    </w:pPr>
  </w:style>
  <w:style w:type="character" w:styleId="1072">
    <w:name w:val="Текст примечания Знак"/>
    <w:next w:val="1072"/>
    <w:link w:val="1071"/>
    <w:rPr>
      <w:rFonts w:ascii="Times New Roman" w:hAnsi="Times New Roman" w:eastAsia="Times New Roman"/>
      <w:lang w:eastAsia="zh-CN"/>
    </w:rPr>
  </w:style>
  <w:style w:type="character" w:styleId="1073">
    <w:name w:val="Comment Text Char"/>
    <w:next w:val="1073"/>
    <w:link w:val="965"/>
    <w:semiHidden/>
    <w:rPr>
      <w:rFonts w:ascii="Calibri" w:hAnsi="Calibri"/>
      <w:sz w:val="20"/>
      <w:szCs w:val="20"/>
      <w:lang w:eastAsia="en-US"/>
    </w:rPr>
  </w:style>
  <w:style w:type="paragraph" w:styleId="1074">
    <w:name w:val="Тема примечания"/>
    <w:basedOn w:val="1070"/>
    <w:next w:val="1070"/>
    <w:link w:val="1075"/>
    <w:semiHidden/>
    <w:rPr>
      <w:rFonts w:ascii="Times New Roman" w:hAnsi="Times New Roman"/>
      <w:b/>
      <w:bCs/>
      <w:lang w:val="en-US"/>
    </w:rPr>
  </w:style>
  <w:style w:type="character" w:styleId="1075">
    <w:name w:val="Тема примечания Знак"/>
    <w:next w:val="1075"/>
    <w:link w:val="1074"/>
    <w:semiHidden/>
    <w:rPr>
      <w:rFonts w:ascii="Times New Roman" w:hAnsi="Times New Roman" w:eastAsia="Times New Roman"/>
      <w:b/>
      <w:bCs/>
      <w:lang w:eastAsia="zh-CN"/>
    </w:rPr>
  </w:style>
  <w:style w:type="character" w:styleId="1076">
    <w:name w:val="Comment Subject Char"/>
    <w:next w:val="1076"/>
    <w:link w:val="965"/>
    <w:semiHidden/>
    <w:rPr>
      <w:rFonts w:ascii="Calibri" w:hAnsi="Calibri"/>
      <w:b/>
      <w:bCs/>
      <w:sz w:val="20"/>
      <w:szCs w:val="20"/>
      <w:lang w:val="ru-RU" w:eastAsia="en-US"/>
    </w:rPr>
  </w:style>
  <w:style w:type="paragraph" w:styleId="1077">
    <w:name w:val="Название"/>
    <w:basedOn w:val="1052"/>
    <w:next w:val="1017"/>
    <w:link w:val="1078"/>
    <w:rPr>
      <w:b/>
      <w:bCs/>
      <w:sz w:val="56"/>
      <w:szCs w:val="56"/>
      <w:lang w:val="en-US"/>
    </w:rPr>
    <w:pPr>
      <w:jc w:val="center"/>
    </w:pPr>
  </w:style>
  <w:style w:type="character" w:styleId="1078">
    <w:name w:val="Название Знак"/>
    <w:next w:val="1078"/>
    <w:link w:val="1077"/>
    <w:rPr>
      <w:rFonts w:ascii="Liberation Sans" w:hAnsi="Liberation Sans" w:eastAsia="Microsoft YaHei"/>
      <w:b/>
      <w:bCs/>
      <w:sz w:val="56"/>
      <w:szCs w:val="56"/>
      <w:lang w:eastAsia="zh-CN"/>
    </w:rPr>
  </w:style>
  <w:style w:type="character" w:styleId="1079">
    <w:name w:val="Title Char"/>
    <w:next w:val="1079"/>
    <w:link w:val="965"/>
    <w:rPr>
      <w:rFonts w:ascii="Cambria" w:hAnsi="Cambria"/>
      <w:b/>
      <w:bCs/>
      <w:sz w:val="32"/>
      <w:szCs w:val="32"/>
      <w:lang w:eastAsia="zh-CN"/>
    </w:rPr>
  </w:style>
  <w:style w:type="character" w:styleId="1080">
    <w:name w:val="Footnote Text Char"/>
    <w:next w:val="1080"/>
    <w:link w:val="965"/>
    <w:semiHidden/>
    <w:rPr>
      <w:rFonts w:ascii="Calibri" w:hAnsi="Calibri"/>
      <w:sz w:val="20"/>
      <w:szCs w:val="20"/>
      <w:lang w:eastAsia="en-US"/>
    </w:rPr>
  </w:style>
  <w:style w:type="paragraph" w:styleId="1081">
    <w:name w:val="ConsPlusTitlePage"/>
    <w:next w:val="1081"/>
    <w:link w:val="965"/>
    <w:rPr>
      <w:rFonts w:ascii="Tahoma" w:hAnsi="Tahoma" w:eastAsia="Times New Roman"/>
      <w:lang w:val="ru-RU" w:bidi="ar-SA" w:eastAsia="ru-RU"/>
    </w:rPr>
    <w:pPr>
      <w:widowControl w:val="off"/>
    </w:pPr>
  </w:style>
  <w:style w:type="paragraph" w:styleId="1082">
    <w:name w:val="Основной текст3"/>
    <w:basedOn w:val="965"/>
    <w:next w:val="1082"/>
    <w:link w:val="965"/>
    <w:rPr>
      <w:rFonts w:ascii="Calibri" w:hAnsi="Calibri" w:eastAsia="Times New Roman"/>
      <w:sz w:val="27"/>
      <w:szCs w:val="27"/>
      <w:shd w:val="clear" w:fill="FFFFFF" w:color="auto"/>
      <w:lang w:eastAsia="ru-RU"/>
    </w:rPr>
    <w:pPr>
      <w:ind w:hanging="1780"/>
      <w:jc w:val="center"/>
      <w:spacing w:lineRule="atLeast" w:line="240" w:after="720"/>
      <w:shd w:val="clear" w:fill="FFFFFF" w:color="auto"/>
      <w:widowControl w:val="off"/>
    </w:pPr>
  </w:style>
  <w:style w:type="character" w:styleId="1083">
    <w:name w:val="Основной текст (5)_"/>
    <w:next w:val="1083"/>
    <w:link w:val="1084"/>
    <w:rPr>
      <w:b/>
      <w:bCs/>
      <w:i/>
      <w:iCs/>
      <w:shd w:val="clear" w:fill="FFFFFF" w:color="auto"/>
    </w:rPr>
  </w:style>
  <w:style w:type="paragraph" w:styleId="1084">
    <w:name w:val="Основной текст (5)"/>
    <w:basedOn w:val="965"/>
    <w:next w:val="1084"/>
    <w:link w:val="1083"/>
    <w:rPr>
      <w:b/>
      <w:bCs/>
      <w:i/>
      <w:iCs/>
      <w:sz w:val="20"/>
      <w:szCs w:val="20"/>
      <w:shd w:val="clear" w:fill="FFFFFF" w:color="auto"/>
      <w:lang w:val="en-US" w:eastAsia="en-US"/>
    </w:rPr>
    <w:pPr>
      <w:jc w:val="right"/>
      <w:spacing w:lineRule="atLeast" w:line="240" w:after="420"/>
      <w:shd w:val="clear" w:fill="FFFFFF" w:color="auto"/>
      <w:widowControl w:val="off"/>
    </w:pPr>
  </w:style>
  <w:style w:type="character" w:styleId="1085">
    <w:name w:val="Подпись к таблице_"/>
    <w:next w:val="1085"/>
    <w:link w:val="1086"/>
    <w:rPr>
      <w:sz w:val="27"/>
      <w:szCs w:val="27"/>
      <w:shd w:val="clear" w:fill="FFFFFF" w:color="auto"/>
    </w:rPr>
  </w:style>
  <w:style w:type="paragraph" w:styleId="1086">
    <w:name w:val="Подпись к таблице"/>
    <w:basedOn w:val="965"/>
    <w:next w:val="1086"/>
    <w:link w:val="1085"/>
    <w:rPr>
      <w:sz w:val="27"/>
      <w:szCs w:val="27"/>
      <w:shd w:val="clear" w:fill="FFFFFF" w:color="auto"/>
      <w:lang w:val="en-US" w:eastAsia="en-US"/>
    </w:rPr>
    <w:pPr>
      <w:ind w:hanging="240"/>
      <w:jc w:val="both"/>
      <w:spacing w:lineRule="exact" w:line="269" w:after="0"/>
      <w:shd w:val="clear" w:fill="FFFFFF" w:color="auto"/>
      <w:widowControl w:val="off"/>
    </w:pPr>
  </w:style>
  <w:style w:type="character" w:styleId="1087">
    <w:name w:val="Основной текст (5) + Не курсив"/>
    <w:next w:val="1087"/>
    <w:link w:val="965"/>
    <w:rPr>
      <w:rFonts w:ascii="Times New Roman" w:hAnsi="Times New Roman"/>
      <w:b/>
      <w:bCs/>
      <w:i/>
      <w:iCs/>
      <w:color w:val="000000"/>
      <w:spacing w:val="0"/>
      <w:position w:val="0"/>
      <w:shd w:val="clear" w:fill="FFFFFF" w:color="auto"/>
      <w:lang w:val="ru-RU"/>
    </w:rPr>
  </w:style>
  <w:style w:type="character" w:styleId="1088">
    <w:name w:val="Основной текст + 10 pt"/>
    <w:next w:val="1088"/>
    <w:link w:val="965"/>
    <w:rPr>
      <w:rFonts w:ascii="Times New Roman" w:hAnsi="Times New Roman"/>
      <w:color w:val="000000"/>
      <w:spacing w:val="0"/>
      <w:position w:val="0"/>
      <w:sz w:val="20"/>
      <w:szCs w:val="20"/>
      <w:shd w:val="clear" w:fill="FFFFFF" w:color="auto"/>
      <w:lang w:val="ru-RU"/>
    </w:rPr>
  </w:style>
  <w:style w:type="character" w:styleId="1089">
    <w:name w:val="Колонтитул + 13,5 pt,Полужирный,Курсив,Интервал 0 pt"/>
    <w:next w:val="1089"/>
    <w:link w:val="965"/>
    <w:rPr>
      <w:rFonts w:ascii="Times New Roman" w:hAnsi="Times New Roman"/>
      <w:b/>
      <w:bCs/>
      <w:i/>
      <w:iCs/>
      <w:color w:val="000000"/>
      <w:spacing w:val="0"/>
      <w:position w:val="0"/>
      <w:sz w:val="27"/>
      <w:szCs w:val="27"/>
      <w:u w:val="none"/>
      <w:lang w:val="ru-RU"/>
    </w:rPr>
  </w:style>
  <w:style w:type="character" w:styleId="1090">
    <w:name w:val="Основной текст + 11,5 pt5,Полужирный4,Интервал 0 pt1"/>
    <w:next w:val="1090"/>
    <w:link w:val="965"/>
    <w:rPr>
      <w:rFonts w:ascii="Times New Roman" w:hAnsi="Times New Roman"/>
      <w:b/>
      <w:bCs/>
      <w:color w:val="000000"/>
      <w:spacing w:val="-10"/>
      <w:position w:val="0"/>
      <w:sz w:val="23"/>
      <w:szCs w:val="23"/>
      <w:u w:val="none"/>
      <w:shd w:val="clear" w:fill="FFFFFF" w:color="auto"/>
      <w:lang w:val="ru-RU"/>
    </w:rPr>
  </w:style>
  <w:style w:type="character" w:styleId="1091">
    <w:name w:val="Основной текст + 9 pt,Полужирный3"/>
    <w:next w:val="1091"/>
    <w:link w:val="965"/>
    <w:rPr>
      <w:rFonts w:ascii="Times New Roman" w:hAnsi="Times New Roman"/>
      <w:b/>
      <w:bCs/>
      <w:color w:val="000000"/>
      <w:spacing w:val="0"/>
      <w:position w:val="0"/>
      <w:sz w:val="18"/>
      <w:szCs w:val="18"/>
      <w:u w:val="none"/>
      <w:shd w:val="clear" w:fill="FFFFFF" w:color="auto"/>
    </w:rPr>
  </w:style>
  <w:style w:type="character" w:styleId="1092">
    <w:name w:val="Основной текст (7)_"/>
    <w:next w:val="1092"/>
    <w:link w:val="1093"/>
    <w:rPr>
      <w:b/>
      <w:bCs/>
      <w:i/>
      <w:iCs/>
      <w:sz w:val="28"/>
      <w:szCs w:val="28"/>
      <w:shd w:val="clear" w:fill="FFFFFF" w:color="auto"/>
    </w:rPr>
  </w:style>
  <w:style w:type="paragraph" w:styleId="1093">
    <w:name w:val="Основной текст (7)"/>
    <w:basedOn w:val="965"/>
    <w:next w:val="1093"/>
    <w:link w:val="1092"/>
    <w:rPr>
      <w:b/>
      <w:bCs/>
      <w:i/>
      <w:iCs/>
      <w:sz w:val="28"/>
      <w:szCs w:val="28"/>
      <w:shd w:val="clear" w:fill="FFFFFF" w:color="auto"/>
      <w:lang w:val="en-US" w:eastAsia="en-US"/>
    </w:rPr>
    <w:pPr>
      <w:spacing w:lineRule="exact" w:line="317" w:after="300"/>
      <w:shd w:val="clear" w:fill="FFFFFF" w:color="auto"/>
      <w:widowControl w:val="off"/>
    </w:pPr>
  </w:style>
  <w:style w:type="character" w:styleId="1094">
    <w:name w:val="Основной текст2"/>
    <w:next w:val="1094"/>
    <w:link w:val="965"/>
    <w:rPr>
      <w:rFonts w:ascii="Times New Roman" w:hAnsi="Times New Roman"/>
      <w:color w:val="000000"/>
      <w:spacing w:val="0"/>
      <w:position w:val="0"/>
      <w:sz w:val="28"/>
      <w:szCs w:val="28"/>
      <w:u w:val="single"/>
      <w:shd w:val="clear" w:fill="FFFFFF" w:color="auto"/>
      <w:lang w:val="ru-RU"/>
    </w:rPr>
  </w:style>
  <w:style w:type="paragraph" w:styleId="1095">
    <w:name w:val="Текст концевой сноски"/>
    <w:basedOn w:val="965"/>
    <w:next w:val="1095"/>
    <w:link w:val="1096"/>
    <w:semiHidden/>
    <w:rPr>
      <w:rFonts w:eastAsia="Times New Roman"/>
      <w:sz w:val="20"/>
      <w:szCs w:val="20"/>
      <w:lang w:val="en-US"/>
    </w:rPr>
    <w:pPr>
      <w:spacing w:lineRule="auto" w:line="240" w:after="0"/>
    </w:pPr>
  </w:style>
  <w:style w:type="character" w:styleId="1096">
    <w:name w:val="Текст концевой сноски Знак"/>
    <w:next w:val="1096"/>
    <w:link w:val="1095"/>
    <w:semiHidden/>
    <w:rPr>
      <w:rFonts w:eastAsia="Times New Roman"/>
      <w:lang w:eastAsia="en-US"/>
    </w:rPr>
  </w:style>
  <w:style w:type="character" w:styleId="1097">
    <w:name w:val="Endnote Text Char"/>
    <w:next w:val="1097"/>
    <w:link w:val="965"/>
    <w:semiHidden/>
    <w:rPr>
      <w:rFonts w:ascii="Calibri" w:hAnsi="Calibri"/>
      <w:sz w:val="20"/>
      <w:szCs w:val="20"/>
      <w:lang w:eastAsia="en-US"/>
    </w:rPr>
  </w:style>
  <w:style w:type="character" w:styleId="1098">
    <w:name w:val="Основной текст + Batang,11 pt"/>
    <w:next w:val="1098"/>
    <w:link w:val="965"/>
    <w:rPr>
      <w:rFonts w:ascii="Batang" w:hAnsi="Batang" w:eastAsia="Batang"/>
      <w:color w:val="000000"/>
      <w:spacing w:val="0"/>
      <w:position w:val="0"/>
      <w:sz w:val="22"/>
      <w:szCs w:val="22"/>
      <w:u w:val="none"/>
      <w:shd w:val="clear" w:fill="FFFFFF" w:color="auto"/>
    </w:rPr>
  </w:style>
  <w:style w:type="character" w:styleId="1099">
    <w:name w:val="Основной текст + Franklin Gothic Medium,7 pt"/>
    <w:next w:val="1099"/>
    <w:link w:val="965"/>
    <w:rPr>
      <w:rFonts w:ascii="Franklin Gothic Medium" w:hAnsi="Franklin Gothic Medium"/>
      <w:color w:val="000000"/>
      <w:spacing w:val="0"/>
      <w:position w:val="0"/>
      <w:sz w:val="14"/>
      <w:szCs w:val="14"/>
      <w:u w:val="none"/>
      <w:shd w:val="clear" w:fill="FFFFFF" w:color="auto"/>
    </w:rPr>
  </w:style>
  <w:style w:type="character" w:styleId="1100">
    <w:name w:val="Колонтитул"/>
    <w:next w:val="1100"/>
    <w:link w:val="965"/>
    <w:rPr>
      <w:rFonts w:ascii="Times New Roman" w:hAnsi="Times New Roman"/>
      <w:color w:val="000000"/>
      <w:spacing w:val="-10"/>
      <w:position w:val="0"/>
      <w:sz w:val="28"/>
      <w:szCs w:val="28"/>
      <w:u w:val="none"/>
      <w:lang w:val="ru-RU"/>
    </w:rPr>
  </w:style>
  <w:style w:type="character" w:styleId="1101">
    <w:name w:val="Основной текст + Georgia,4 pt"/>
    <w:next w:val="1101"/>
    <w:link w:val="965"/>
    <w:rPr>
      <w:rFonts w:ascii="Georgia" w:hAnsi="Georgia"/>
      <w:color w:val="000000"/>
      <w:spacing w:val="0"/>
      <w:position w:val="0"/>
      <w:sz w:val="8"/>
      <w:szCs w:val="8"/>
      <w:u w:val="none"/>
      <w:shd w:val="clear" w:fill="FFFFFF" w:color="auto"/>
    </w:rPr>
  </w:style>
  <w:style w:type="character" w:styleId="1102">
    <w:name w:val="Колонтитул_"/>
    <w:next w:val="1102"/>
    <w:link w:val="965"/>
    <w:rPr>
      <w:rFonts w:ascii="Times New Roman" w:hAnsi="Times New Roman"/>
      <w:spacing w:val="-10"/>
      <w:sz w:val="28"/>
      <w:szCs w:val="28"/>
      <w:u w:val="none"/>
    </w:rPr>
  </w:style>
  <w:style w:type="character" w:styleId="1103">
    <w:name w:val="Подпись к таблице (2)_"/>
    <w:next w:val="1103"/>
    <w:link w:val="1104"/>
    <w:rPr>
      <w:b/>
      <w:bCs/>
      <w:sz w:val="18"/>
      <w:szCs w:val="18"/>
      <w:shd w:val="clear" w:fill="FFFFFF" w:color="auto"/>
    </w:rPr>
  </w:style>
  <w:style w:type="paragraph" w:styleId="1104">
    <w:name w:val="Подпись к таблице (2)"/>
    <w:basedOn w:val="965"/>
    <w:next w:val="1104"/>
    <w:link w:val="1103"/>
    <w:rPr>
      <w:b/>
      <w:bCs/>
      <w:sz w:val="18"/>
      <w:szCs w:val="18"/>
      <w:shd w:val="clear" w:fill="FFFFFF" w:color="auto"/>
      <w:lang w:val="en-US" w:eastAsia="en-US"/>
    </w:rPr>
    <w:pPr>
      <w:spacing w:lineRule="atLeast" w:line="240" w:after="0"/>
      <w:shd w:val="clear" w:fill="FFFFFF" w:color="auto"/>
      <w:widowControl w:val="off"/>
    </w:pPr>
  </w:style>
  <w:style w:type="character" w:styleId="1105">
    <w:name w:val="Основной текст + 4,5 pt4"/>
    <w:next w:val="1105"/>
    <w:link w:val="965"/>
    <w:rPr>
      <w:rFonts w:ascii="Times New Roman" w:hAnsi="Times New Roman"/>
      <w:color w:val="000000"/>
      <w:spacing w:val="0"/>
      <w:position w:val="0"/>
      <w:sz w:val="9"/>
      <w:szCs w:val="9"/>
      <w:u w:val="none"/>
      <w:shd w:val="clear" w:fill="FFFFFF" w:color="auto"/>
    </w:rPr>
  </w:style>
  <w:style w:type="character" w:styleId="1106">
    <w:name w:val="Основной текст + 12 pt,Полужирный2"/>
    <w:next w:val="1106"/>
    <w:link w:val="965"/>
    <w:rPr>
      <w:rFonts w:ascii="Times New Roman" w:hAnsi="Times New Roman"/>
      <w:b/>
      <w:bCs/>
      <w:color w:val="000000"/>
      <w:spacing w:val="0"/>
      <w:position w:val="0"/>
      <w:sz w:val="24"/>
      <w:szCs w:val="24"/>
      <w:u w:val="none"/>
      <w:shd w:val="clear" w:fill="FFFFFF" w:color="auto"/>
    </w:rPr>
  </w:style>
  <w:style w:type="character" w:styleId="1107">
    <w:name w:val="Основной текст + Franklin Gothic Medium1,5 pt3"/>
    <w:next w:val="1107"/>
    <w:link w:val="965"/>
    <w:rPr>
      <w:rFonts w:ascii="Franklin Gothic Medium" w:hAnsi="Franklin Gothic Medium"/>
      <w:color w:val="000000"/>
      <w:spacing w:val="0"/>
      <w:position w:val="0"/>
      <w:sz w:val="10"/>
      <w:szCs w:val="10"/>
      <w:u w:val="none"/>
      <w:shd w:val="clear" w:fill="FFFFFF" w:color="auto"/>
    </w:rPr>
  </w:style>
  <w:style w:type="character" w:styleId="1108">
    <w:name w:val="Основной текст + Georgia2,5 pt2"/>
    <w:next w:val="1108"/>
    <w:link w:val="965"/>
    <w:rPr>
      <w:rFonts w:ascii="Georgia" w:hAnsi="Georgia"/>
      <w:color w:val="000000"/>
      <w:spacing w:val="0"/>
      <w:position w:val="0"/>
      <w:sz w:val="10"/>
      <w:szCs w:val="10"/>
      <w:u w:val="none"/>
      <w:shd w:val="clear" w:fill="FFFFFF" w:color="auto"/>
    </w:rPr>
  </w:style>
  <w:style w:type="character" w:styleId="1109">
    <w:name w:val="Сноска_"/>
    <w:next w:val="1109"/>
    <w:link w:val="1110"/>
    <w:rPr>
      <w:b/>
      <w:bCs/>
      <w:sz w:val="18"/>
      <w:szCs w:val="18"/>
      <w:shd w:val="clear" w:fill="FFFFFF" w:color="auto"/>
    </w:rPr>
  </w:style>
  <w:style w:type="paragraph" w:styleId="1110">
    <w:name w:val="Сноска"/>
    <w:basedOn w:val="965"/>
    <w:next w:val="1110"/>
    <w:link w:val="1109"/>
    <w:rPr>
      <w:b/>
      <w:bCs/>
      <w:sz w:val="18"/>
      <w:szCs w:val="18"/>
      <w:shd w:val="clear" w:fill="FFFFFF" w:color="auto"/>
      <w:lang w:val="en-US" w:eastAsia="en-US"/>
    </w:rPr>
    <w:pPr>
      <w:jc w:val="both"/>
      <w:spacing w:lineRule="atLeast" w:line="240" w:after="0"/>
      <w:shd w:val="clear" w:fill="FFFFFF" w:color="auto"/>
      <w:widowControl w:val="off"/>
    </w:pPr>
  </w:style>
  <w:style w:type="character" w:styleId="1111">
    <w:name w:val="Основной текст + Georgia1,10,5 pt1,Полужирный1,Курсив1,Интервал -1 pt"/>
    <w:next w:val="1111"/>
    <w:link w:val="965"/>
    <w:rPr>
      <w:rFonts w:ascii="Georgia" w:hAnsi="Georgia"/>
      <w:b/>
      <w:bCs/>
      <w:i/>
      <w:iCs/>
      <w:color w:val="000000"/>
      <w:spacing w:val="-30"/>
      <w:position w:val="0"/>
      <w:sz w:val="21"/>
      <w:szCs w:val="21"/>
      <w:u w:val="none"/>
      <w:shd w:val="clear" w:fill="FFFFFF" w:color="auto"/>
      <w:lang w:val="ru-RU"/>
    </w:rPr>
  </w:style>
  <w:style w:type="character" w:styleId="1112">
    <w:name w:val="Подпись к таблице (3)_"/>
    <w:next w:val="1112"/>
    <w:link w:val="965"/>
    <w:rPr>
      <w:rFonts w:ascii="Times New Roman" w:hAnsi="Times New Roman"/>
      <w:b/>
      <w:bCs/>
      <w:i/>
      <w:iCs/>
      <w:sz w:val="28"/>
      <w:szCs w:val="28"/>
      <w:u w:val="none"/>
    </w:rPr>
  </w:style>
  <w:style w:type="character" w:styleId="1113">
    <w:name w:val="Подпись к таблице (3)"/>
    <w:next w:val="1113"/>
    <w:link w:val="965"/>
    <w:rPr>
      <w:rFonts w:ascii="Times New Roman" w:hAnsi="Times New Roman"/>
      <w:b/>
      <w:bCs/>
      <w:i/>
      <w:iCs/>
      <w:color w:val="000000"/>
      <w:spacing w:val="0"/>
      <w:position w:val="0"/>
      <w:sz w:val="28"/>
      <w:szCs w:val="28"/>
      <w:u w:val="single"/>
      <w:lang w:val="ru-RU"/>
    </w:rPr>
  </w:style>
  <w:style w:type="character" w:styleId="1114">
    <w:name w:val="Символ сноски"/>
    <w:next w:val="1114"/>
    <w:link w:val="965"/>
    <w:rPr>
      <w:vertAlign w:val="superscript"/>
    </w:rPr>
  </w:style>
  <w:style w:type="character" w:styleId="1115">
    <w:name w:val="Символ нумерации"/>
    <w:next w:val="1115"/>
    <w:link w:val="965"/>
  </w:style>
  <w:style w:type="paragraph" w:styleId="1116">
    <w:name w:val="Название1"/>
    <w:basedOn w:val="965"/>
    <w:next w:val="1116"/>
    <w:link w:val="965"/>
    <w:rPr>
      <w:rFonts w:eastAsia="Times New Roman"/>
      <w:i/>
      <w:iCs/>
      <w:sz w:val="24"/>
      <w:szCs w:val="24"/>
      <w:lang w:eastAsia="ar-SA"/>
    </w:rPr>
    <w:pPr>
      <w:jc w:val="both"/>
      <w:spacing w:lineRule="atLeast" w:line="360" w:after="120" w:before="120"/>
      <w:suppressLineNumbers/>
    </w:pPr>
  </w:style>
  <w:style w:type="character" w:styleId="1117">
    <w:name w:val="Знак примечания"/>
    <w:next w:val="1117"/>
    <w:link w:val="965"/>
    <w:semiHidden/>
    <w:rPr>
      <w:sz w:val="16"/>
      <w:szCs w:val="16"/>
    </w:rPr>
  </w:style>
  <w:style w:type="character" w:styleId="1118">
    <w:name w:val="Текст сноски Знак1"/>
    <w:next w:val="1118"/>
    <w:link w:val="965"/>
    <w:rPr>
      <w:lang w:bidi="ar-SA" w:eastAsia="ar-SA"/>
    </w:rPr>
  </w:style>
  <w:style w:type="character" w:styleId="1119">
    <w:name w:val="Обычный (веб) Знак1,Обычный (Web) Знак,Обычный (веб) Знак Знак"/>
    <w:next w:val="1119"/>
    <w:link w:val="1004"/>
    <w:rPr>
      <w:rFonts w:ascii="Times New Roman" w:hAnsi="Times New Roman" w:eastAsia="Times New Roman"/>
      <w:sz w:val="24"/>
      <w:szCs w:val="24"/>
    </w:rPr>
  </w:style>
  <w:style w:type="character" w:styleId="1120">
    <w:name w:val="Абзац списка Знак"/>
    <w:next w:val="1120"/>
    <w:link w:val="989"/>
    <w:rPr>
      <w:sz w:val="22"/>
      <w:szCs w:val="22"/>
      <w:lang w:eastAsia="en-US"/>
    </w:rPr>
  </w:style>
  <w:style w:type="paragraph" w:styleId="1121">
    <w:name w:val="ConsPlusCell"/>
    <w:next w:val="1121"/>
    <w:link w:val="965"/>
    <w:rPr>
      <w:rFonts w:eastAsia="Times New Roman"/>
      <w:sz w:val="28"/>
      <w:szCs w:val="28"/>
      <w:lang w:val="ru-RU" w:bidi="ar-SA" w:eastAsia="ru-RU"/>
    </w:rPr>
  </w:style>
  <w:style w:type="paragraph" w:styleId="1122">
    <w:name w:val="No Spacing1"/>
    <w:next w:val="1122"/>
    <w:link w:val="1123"/>
    <w:rPr>
      <w:rFonts w:ascii="Times New Roman" w:hAnsi="Times New Roman" w:eastAsia="Times New Roman"/>
      <w:sz w:val="22"/>
      <w:szCs w:val="22"/>
      <w:lang w:bidi="ar-SA"/>
    </w:rPr>
  </w:style>
  <w:style w:type="character" w:styleId="1123">
    <w:name w:val="No Spacing Char"/>
    <w:next w:val="1123"/>
    <w:link w:val="1122"/>
    <w:rPr>
      <w:rFonts w:ascii="Times New Roman" w:hAnsi="Times New Roman" w:eastAsia="Times New Roman"/>
      <w:sz w:val="22"/>
      <w:szCs w:val="22"/>
      <w:lang w:bidi="ar-SA"/>
    </w:rPr>
  </w:style>
  <w:style w:type="paragraph" w:styleId="1124">
    <w:name w:val="Без интервала,Без интервала1,обычный текст,обычный текст1,1Без интервала1,Без интервала11,обычный текст11,1Без интервала11,Без интервала111,1Без интервала,No Spacing11,1Без интервала111,Без интервала21"/>
    <w:next w:val="1124"/>
    <w:link w:val="965"/>
    <w:rPr>
      <w:rFonts w:eastAsia="Times New Roman"/>
      <w:sz w:val="22"/>
      <w:szCs w:val="22"/>
      <w:lang w:val="ru-RU" w:bidi="ar-SA" w:eastAsia="en-US"/>
    </w:rPr>
  </w:style>
  <w:style w:type="paragraph" w:styleId="1125">
    <w:name w:val="Основной текст с отступом 2"/>
    <w:basedOn w:val="965"/>
    <w:next w:val="1125"/>
    <w:link w:val="1126"/>
    <w:rPr>
      <w:rFonts w:eastAsia="Times New Roman"/>
      <w:sz w:val="20"/>
      <w:szCs w:val="20"/>
      <w:lang w:val="en-US"/>
    </w:rPr>
    <w:pPr>
      <w:ind w:left="283"/>
      <w:spacing w:lineRule="auto" w:line="480" w:after="120"/>
    </w:pPr>
  </w:style>
  <w:style w:type="character" w:styleId="1126">
    <w:name w:val="Основной текст с отступом 2 Знак"/>
    <w:next w:val="1126"/>
    <w:link w:val="1125"/>
    <w:rPr>
      <w:rFonts w:eastAsia="Times New Roman"/>
      <w:lang w:val="en-US" w:eastAsia="en-US"/>
    </w:rPr>
  </w:style>
  <w:style w:type="character" w:styleId="1127">
    <w:name w:val="Body Text Indent 2 Char"/>
    <w:next w:val="1127"/>
    <w:link w:val="965"/>
    <w:semiHidden/>
    <w:rPr>
      <w:rFonts w:ascii="Calibri" w:hAnsi="Calibri"/>
      <w:lang w:eastAsia="en-US"/>
    </w:rPr>
  </w:style>
  <w:style w:type="paragraph" w:styleId="1128">
    <w:name w:val="1"/>
    <w:basedOn w:val="965"/>
    <w:next w:val="1004"/>
    <w:link w:val="965"/>
    <w:rPr>
      <w:rFonts w:ascii="Arial Unicode MS" w:hAnsi="Arial Unicode MS" w:eastAsia="Arial Unicode MS"/>
      <w:color w:val="333333"/>
      <w:sz w:val="20"/>
      <w:szCs w:val="20"/>
      <w:lang w:eastAsia="ru-RU"/>
    </w:rPr>
    <w:pPr>
      <w:spacing w:lineRule="auto" w:line="240" w:after="100" w:afterAutospacing="1" w:before="100" w:beforeAutospacing="1"/>
    </w:pPr>
  </w:style>
  <w:style w:type="paragraph" w:styleId="1129">
    <w:name w:val="Цитата"/>
    <w:basedOn w:val="965"/>
    <w:next w:val="1129"/>
    <w:link w:val="965"/>
    <w:rPr>
      <w:rFonts w:eastAsia="Times New Roman"/>
      <w:sz w:val="28"/>
      <w:szCs w:val="28"/>
      <w:lang w:eastAsia="ru-RU"/>
    </w:rPr>
    <w:pPr>
      <w:ind w:left="-57" w:right="-57" w:firstLine="885"/>
      <w:jc w:val="both"/>
      <w:spacing w:lineRule="auto" w:line="240" w:after="0"/>
      <w:tabs>
        <w:tab w:val="left" w:pos="884" w:leader="none"/>
      </w:tabs>
    </w:pPr>
  </w:style>
  <w:style w:type="paragraph" w:styleId="1130">
    <w:name w:val="Знак1"/>
    <w:basedOn w:val="965"/>
    <w:next w:val="1130"/>
    <w:link w:val="965"/>
    <w:rPr>
      <w:rFonts w:ascii="Tahoma" w:hAnsi="Tahoma" w:eastAsia="Times New Roman"/>
      <w:sz w:val="20"/>
      <w:szCs w:val="20"/>
      <w:lang w:val="en-US"/>
    </w:rPr>
    <w:pPr>
      <w:spacing w:lineRule="auto" w:line="240" w:after="100" w:afterAutospacing="1" w:before="100" w:beforeAutospacing="1"/>
    </w:pPr>
  </w:style>
  <w:style w:type="paragraph" w:styleId="1131">
    <w:name w:val="s_1"/>
    <w:basedOn w:val="965"/>
    <w:next w:val="1131"/>
    <w:link w:val="965"/>
    <w:rPr>
      <w:rFonts w:eastAsia="Times New Roman"/>
      <w:sz w:val="24"/>
      <w:szCs w:val="24"/>
      <w:lang w:eastAsia="ru-RU"/>
    </w:rPr>
    <w:pPr>
      <w:ind w:firstLine="709"/>
      <w:jc w:val="center"/>
      <w:spacing w:lineRule="auto" w:line="240" w:after="100" w:afterAutospacing="1" w:before="100" w:beforeAutospacing="1"/>
    </w:pPr>
  </w:style>
  <w:style w:type="paragraph" w:styleId="1132">
    <w:name w:val="s7"/>
    <w:basedOn w:val="965"/>
    <w:next w:val="1132"/>
    <w:link w:val="965"/>
    <w:rPr>
      <w:rFonts w:eastAsia="Times New Roman"/>
    </w:rPr>
    <w:pPr>
      <w:spacing w:lineRule="auto" w:line="240" w:after="100" w:afterAutospacing="1" w:before="100" w:beforeAutospacing="1"/>
    </w:pPr>
  </w:style>
  <w:style w:type="character" w:styleId="1133">
    <w:name w:val="Без интервала Знак,Без интервала1 Знак,обычный текст Знак,обычный текст1 Знак,1Без интервала1 Знак,Без интервала11 Знак,обычный текст11 Знак,1Без интервала11 Знак,Без интервала111 Знак,1Без интервала Знак,No Spacing1 Знак,No Spacing11 Знак"/>
    <w:next w:val="1133"/>
    <w:link w:val="965"/>
    <w:rPr>
      <w:rFonts w:ascii="Calibri" w:hAnsi="Calibri"/>
      <w:sz w:val="22"/>
      <w:szCs w:val="22"/>
      <w:lang w:eastAsia="en-US"/>
    </w:rPr>
  </w:style>
  <w:style w:type="numbering" w:styleId="1134">
    <w:name w:val="Нет списка1"/>
    <w:next w:val="977"/>
    <w:link w:val="965"/>
    <w:semiHidden/>
  </w:style>
  <w:style w:type="table" w:styleId="1135">
    <w:name w:val="Сетка таблицы1"/>
    <w:basedOn w:val="976"/>
    <w:next w:val="982"/>
    <w:link w:val="965"/>
    <w:tblPr/>
  </w:style>
  <w:style w:type="character" w:styleId="1136">
    <w:name w:val="Знак Знак6"/>
    <w:next w:val="1136"/>
    <w:link w:val="965"/>
    <w:rPr>
      <w:sz w:val="22"/>
      <w:szCs w:val="22"/>
      <w:lang w:eastAsia="en-US"/>
    </w:rPr>
  </w:style>
  <w:style w:type="numbering" w:styleId="1137">
    <w:name w:val="Нет списка2"/>
    <w:next w:val="977"/>
    <w:link w:val="965"/>
    <w:semiHidden/>
  </w:style>
  <w:style w:type="numbering" w:styleId="1138">
    <w:name w:val="Нет списка3"/>
    <w:next w:val="977"/>
    <w:link w:val="965"/>
    <w:semiHidden/>
  </w:style>
  <w:style w:type="paragraph" w:styleId="1139">
    <w:name w:val="Цитата 2"/>
    <w:basedOn w:val="965"/>
    <w:next w:val="965"/>
    <w:link w:val="1140"/>
    <w:rPr>
      <w:i/>
      <w:iCs/>
      <w:lang w:val="en-US"/>
    </w:rPr>
    <w:pPr>
      <w:spacing w:lineRule="auto" w:line="259" w:after="160"/>
    </w:pPr>
  </w:style>
  <w:style w:type="character" w:styleId="1140">
    <w:name w:val="Цитата 2 Знак"/>
    <w:next w:val="1140"/>
    <w:link w:val="1139"/>
    <w:rPr>
      <w:i/>
      <w:iCs/>
      <w:sz w:val="22"/>
      <w:szCs w:val="22"/>
      <w:lang w:val="en-US" w:eastAsia="en-US"/>
    </w:rPr>
  </w:style>
  <w:style w:type="paragraph" w:styleId="1141">
    <w:name w:val="Выделенная цитата"/>
    <w:basedOn w:val="965"/>
    <w:next w:val="965"/>
    <w:link w:val="1142"/>
    <w:rPr>
      <w:i/>
      <w:iCs/>
      <w:lang w:val="en-US"/>
    </w:rPr>
    <w:pPr>
      <w:ind w:left="1152" w:right="1152"/>
      <w:jc w:val="both"/>
      <w:spacing w:lineRule="auto" w:line="300" w:after="240" w:before="240"/>
      <w:pBdr>
        <w:top w:val="single" w:color="000000" w:sz="4" w:space="10"/>
        <w:bottom w:val="single" w:color="000000" w:sz="4" w:space="10"/>
      </w:pBdr>
    </w:pPr>
  </w:style>
  <w:style w:type="character" w:styleId="1142">
    <w:name w:val="Выделенная цитата Знак"/>
    <w:next w:val="1142"/>
    <w:link w:val="1141"/>
    <w:rPr>
      <w:i/>
      <w:iCs/>
      <w:sz w:val="22"/>
      <w:szCs w:val="22"/>
      <w:lang w:val="en-US" w:eastAsia="en-US"/>
    </w:rPr>
  </w:style>
  <w:style w:type="character" w:styleId="1143">
    <w:name w:val="Слабое выделение"/>
    <w:next w:val="1143"/>
    <w:link w:val="965"/>
    <w:rPr>
      <w:i/>
      <w:iCs/>
    </w:rPr>
  </w:style>
  <w:style w:type="character" w:styleId="1144">
    <w:name w:val="Сильное выделение"/>
    <w:next w:val="1144"/>
    <w:link w:val="965"/>
    <w:rPr>
      <w:b/>
      <w:bCs/>
      <w:i/>
      <w:iCs/>
    </w:rPr>
  </w:style>
  <w:style w:type="character" w:styleId="1145">
    <w:name w:val="Слабая ссылка"/>
    <w:next w:val="1145"/>
    <w:link w:val="965"/>
    <w:rPr>
      <w:smallCaps/>
    </w:rPr>
  </w:style>
  <w:style w:type="character" w:styleId="1146">
    <w:name w:val="Сильная ссылка"/>
    <w:next w:val="1146"/>
    <w:link w:val="965"/>
    <w:rPr>
      <w:b/>
      <w:bCs/>
      <w:smallCaps/>
    </w:rPr>
  </w:style>
  <w:style w:type="character" w:styleId="1147">
    <w:name w:val="Название книги"/>
    <w:next w:val="1147"/>
    <w:link w:val="965"/>
    <w:rPr>
      <w:i/>
      <w:iCs/>
      <w:smallCaps/>
      <w:spacing w:val="5"/>
    </w:rPr>
  </w:style>
  <w:style w:type="paragraph" w:styleId="1148">
    <w:name w:val="Заголовок оглавления"/>
    <w:basedOn w:val="966"/>
    <w:next w:val="965"/>
    <w:link w:val="965"/>
    <w:semiHidden/>
    <w:rPr>
      <w:rFonts w:ascii="Calibri" w:hAnsi="Calibri" w:eastAsia="Calibri"/>
      <w:b w:val="false"/>
      <w:bCs w:val="false"/>
      <w:smallCaps/>
      <w:spacing w:val="5"/>
      <w:lang w:eastAsia="en-US"/>
    </w:rPr>
    <w:pPr>
      <w:numPr>
        <w:ilvl w:val="0"/>
        <w:numId w:val="0"/>
      </w:numPr>
      <w:contextualSpacing w:val="true"/>
      <w:jc w:val="left"/>
      <w:spacing w:lineRule="auto" w:line="259" w:before="480"/>
      <w:outlineLvl w:val="9"/>
    </w:pPr>
  </w:style>
  <w:style w:type="character" w:styleId="1149">
    <w:name w:val="Колонтитул + 13;5 pt;Полужирный;Курсив;Интервал 0 pt"/>
    <w:next w:val="1149"/>
    <w:link w:val="965"/>
    <w:rPr>
      <w:rFonts w:ascii="Times New Roman" w:hAnsi="Times New Roman" w:eastAsia="Times New Roman"/>
      <w:b/>
      <w:bCs/>
      <w:i/>
      <w:iCs/>
      <w:color w:val="000000"/>
      <w:spacing w:val="0"/>
      <w:position w:val="0"/>
      <w:sz w:val="27"/>
      <w:szCs w:val="27"/>
      <w:u w:val="none"/>
      <w:lang w:val="ru-RU"/>
    </w:rPr>
  </w:style>
  <w:style w:type="character" w:styleId="1150">
    <w:name w:val="Основной текст + 11;5 pt;Полужирный;Интервал 0 pt"/>
    <w:next w:val="1150"/>
    <w:link w:val="965"/>
    <w:rPr>
      <w:rFonts w:ascii="Times New Roman" w:hAnsi="Times New Roman" w:eastAsia="Times New Roman"/>
      <w:b/>
      <w:bCs/>
      <w:color w:val="000000"/>
      <w:spacing w:val="-10"/>
      <w:position w:val="0"/>
      <w:sz w:val="23"/>
      <w:szCs w:val="23"/>
      <w:u w:val="none"/>
      <w:shd w:val="clear" w:fill="FFFFFF" w:color="auto"/>
      <w:lang w:val="ru-RU"/>
    </w:rPr>
  </w:style>
  <w:style w:type="character" w:styleId="1151">
    <w:name w:val="Основной текст + 9 pt;Полужирный"/>
    <w:next w:val="1151"/>
    <w:link w:val="965"/>
    <w:rPr>
      <w:rFonts w:ascii="Times New Roman" w:hAnsi="Times New Roman" w:eastAsia="Times New Roman"/>
      <w:b/>
      <w:bCs/>
      <w:color w:val="000000"/>
      <w:spacing w:val="0"/>
      <w:position w:val="0"/>
      <w:sz w:val="18"/>
      <w:szCs w:val="18"/>
      <w:u w:val="none"/>
      <w:shd w:val="clear" w:fill="FFFFFF" w:color="auto"/>
    </w:rPr>
  </w:style>
  <w:style w:type="character" w:styleId="1152">
    <w:name w:val="Основной текст + Batang;11 pt"/>
    <w:next w:val="1152"/>
    <w:link w:val="965"/>
    <w:rPr>
      <w:rFonts w:ascii="Batang" w:hAnsi="Batang" w:eastAsia="Batang"/>
      <w:color w:val="000000"/>
      <w:spacing w:val="0"/>
      <w:position w:val="0"/>
      <w:sz w:val="22"/>
      <w:szCs w:val="22"/>
      <w:u w:val="none"/>
      <w:shd w:val="clear" w:fill="FFFFFF" w:color="auto"/>
    </w:rPr>
  </w:style>
  <w:style w:type="character" w:styleId="1153">
    <w:name w:val="Основной текст + Franklin Gothic Medium;7 pt"/>
    <w:next w:val="1153"/>
    <w:link w:val="965"/>
    <w:rPr>
      <w:rFonts w:ascii="Franklin Gothic Medium" w:hAnsi="Franklin Gothic Medium" w:eastAsia="Franklin Gothic Medium"/>
      <w:color w:val="000000"/>
      <w:spacing w:val="0"/>
      <w:position w:val="0"/>
      <w:sz w:val="14"/>
      <w:szCs w:val="14"/>
      <w:u w:val="none"/>
      <w:shd w:val="clear" w:fill="FFFFFF" w:color="auto"/>
    </w:rPr>
  </w:style>
  <w:style w:type="character" w:styleId="1154">
    <w:name w:val="Основной текст + Georgia;4 pt"/>
    <w:next w:val="1154"/>
    <w:link w:val="965"/>
    <w:rPr>
      <w:rFonts w:ascii="Georgia" w:hAnsi="Georgia" w:eastAsia="Georgia"/>
      <w:color w:val="000000"/>
      <w:spacing w:val="0"/>
      <w:position w:val="0"/>
      <w:sz w:val="8"/>
      <w:szCs w:val="8"/>
      <w:u w:val="none"/>
      <w:shd w:val="clear" w:fill="FFFFFF" w:color="auto"/>
    </w:rPr>
  </w:style>
  <w:style w:type="character" w:styleId="1155">
    <w:name w:val="Основной текст + 4;5 pt"/>
    <w:next w:val="1155"/>
    <w:link w:val="965"/>
    <w:rPr>
      <w:rFonts w:ascii="Times New Roman" w:hAnsi="Times New Roman" w:eastAsia="Times New Roman"/>
      <w:color w:val="000000"/>
      <w:spacing w:val="0"/>
      <w:position w:val="0"/>
      <w:sz w:val="9"/>
      <w:szCs w:val="9"/>
      <w:u w:val="none"/>
      <w:shd w:val="clear" w:fill="FFFFFF" w:color="auto"/>
    </w:rPr>
  </w:style>
  <w:style w:type="character" w:styleId="1156">
    <w:name w:val="Основной текст + 12 pt;Полужирный"/>
    <w:next w:val="1156"/>
    <w:link w:val="965"/>
    <w:rPr>
      <w:rFonts w:ascii="Times New Roman" w:hAnsi="Times New Roman" w:eastAsia="Times New Roman"/>
      <w:b/>
      <w:bCs/>
      <w:color w:val="000000"/>
      <w:spacing w:val="0"/>
      <w:position w:val="0"/>
      <w:sz w:val="24"/>
      <w:szCs w:val="24"/>
      <w:u w:val="none"/>
      <w:shd w:val="clear" w:fill="FFFFFF" w:color="auto"/>
    </w:rPr>
  </w:style>
  <w:style w:type="character" w:styleId="1157">
    <w:name w:val="Основной текст + Franklin Gothic Medium;5 pt"/>
    <w:next w:val="1157"/>
    <w:link w:val="965"/>
    <w:rPr>
      <w:rFonts w:ascii="Franklin Gothic Medium" w:hAnsi="Franklin Gothic Medium" w:eastAsia="Franklin Gothic Medium"/>
      <w:color w:val="000000"/>
      <w:spacing w:val="0"/>
      <w:position w:val="0"/>
      <w:sz w:val="10"/>
      <w:szCs w:val="10"/>
      <w:u w:val="none"/>
      <w:shd w:val="clear" w:fill="FFFFFF" w:color="auto"/>
    </w:rPr>
  </w:style>
  <w:style w:type="character" w:styleId="1158">
    <w:name w:val="Основной текст + Georgia;5 pt"/>
    <w:next w:val="1158"/>
    <w:link w:val="965"/>
    <w:rPr>
      <w:rFonts w:ascii="Georgia" w:hAnsi="Georgia" w:eastAsia="Georgia"/>
      <w:color w:val="000000"/>
      <w:spacing w:val="0"/>
      <w:position w:val="0"/>
      <w:sz w:val="10"/>
      <w:szCs w:val="10"/>
      <w:u w:val="none"/>
      <w:shd w:val="clear" w:fill="FFFFFF" w:color="auto"/>
    </w:rPr>
  </w:style>
  <w:style w:type="character" w:styleId="1159">
    <w:name w:val="Основной текст + Georgia;10;5 pt;Полужирный;Курсив;Интервал -1 pt"/>
    <w:next w:val="1159"/>
    <w:link w:val="965"/>
    <w:rPr>
      <w:rFonts w:ascii="Georgia" w:hAnsi="Georgia" w:eastAsia="Georgia"/>
      <w:b/>
      <w:bCs/>
      <w:i/>
      <w:iCs/>
      <w:color w:val="000000"/>
      <w:spacing w:val="-30"/>
      <w:position w:val="0"/>
      <w:sz w:val="21"/>
      <w:szCs w:val="21"/>
      <w:u w:val="none"/>
      <w:shd w:val="clear" w:fill="FFFFFF" w:color="auto"/>
      <w:lang w:val="ru-RU"/>
    </w:rPr>
  </w:style>
  <w:style w:type="paragraph" w:styleId="1160">
    <w:name w:val="Рецензия"/>
    <w:next w:val="1160"/>
    <w:link w:val="965"/>
    <w:hidden/>
    <w:semiHidden/>
    <w:rPr>
      <w:sz w:val="22"/>
      <w:szCs w:val="22"/>
      <w:lang w:val="ru-RU" w:bidi="ar-SA" w:eastAsia="en-US"/>
    </w:rPr>
  </w:style>
  <w:style w:type="character" w:styleId="1161">
    <w:name w:val="Знак концевой сноски"/>
    <w:next w:val="1161"/>
    <w:link w:val="965"/>
    <w:semiHidden/>
    <w:rPr>
      <w:vertAlign w:val="superscript"/>
    </w:rPr>
  </w:style>
  <w:style w:type="character" w:styleId="1162">
    <w:name w:val="Просмотренная гиперссылка"/>
    <w:next w:val="1162"/>
    <w:link w:val="965"/>
    <w:semiHidden/>
    <w:rPr>
      <w:color w:val="800080"/>
      <w:u w:val="single"/>
    </w:rPr>
  </w:style>
  <w:style w:type="paragraph" w:styleId="1163">
    <w:name w:val="xl65"/>
    <w:basedOn w:val="965"/>
    <w:next w:val="1163"/>
    <w:link w:val="965"/>
    <w:rPr>
      <w:rFonts w:ascii="Times New Roman" w:hAnsi="Times New Roman" w:eastAsia="Times New Roman"/>
      <w:sz w:val="24"/>
      <w:szCs w:val="24"/>
      <w:lang w:eastAsia="ru-RU"/>
    </w:rPr>
    <w:pPr>
      <w:jc w:val="both"/>
      <w:spacing w:lineRule="auto" w:line="240" w:after="100" w:afterAutospacing="1" w:before="100" w:beforeAutospacing="1"/>
      <w:pBdr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</w:pBdr>
    </w:pPr>
  </w:style>
  <w:style w:type="paragraph" w:styleId="1164">
    <w:name w:val="xl66"/>
    <w:basedOn w:val="965"/>
    <w:next w:val="1164"/>
    <w:link w:val="965"/>
    <w:rPr>
      <w:rFonts w:ascii="Times New Roman" w:hAnsi="Times New Roman" w:eastAsia="Times New Roman"/>
      <w:sz w:val="24"/>
      <w:szCs w:val="24"/>
      <w:lang w:eastAsia="ru-RU"/>
    </w:rPr>
    <w:pPr>
      <w:spacing w:lineRule="auto" w:line="240" w:after="100" w:afterAutospacing="1" w:before="100" w:beforeAutospacing="1"/>
      <w:pBdr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</w:pBdr>
    </w:pPr>
  </w:style>
  <w:style w:type="paragraph" w:styleId="1165">
    <w:name w:val="xl67"/>
    <w:basedOn w:val="965"/>
    <w:next w:val="1165"/>
    <w:link w:val="965"/>
    <w:rPr>
      <w:rFonts w:ascii="Times New Roman" w:hAnsi="Times New Roman" w:eastAsia="Times New Roman"/>
      <w:sz w:val="24"/>
      <w:szCs w:val="24"/>
      <w:lang w:eastAsia="ru-RU"/>
    </w:rPr>
    <w:pPr>
      <w:spacing w:lineRule="auto" w:line="240" w:after="100" w:afterAutospacing="1" w:before="100" w:beforeAutospacing="1"/>
      <w:pBdr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</w:pBdr>
    </w:pPr>
  </w:style>
  <w:style w:type="paragraph" w:styleId="1166">
    <w:name w:val="xl68"/>
    <w:basedOn w:val="965"/>
    <w:next w:val="1166"/>
    <w:link w:val="965"/>
    <w:rPr>
      <w:rFonts w:ascii="Times New Roman" w:hAnsi="Times New Roman" w:eastAsia="Times New Roman"/>
      <w:sz w:val="24"/>
      <w:szCs w:val="24"/>
      <w:lang w:eastAsia="ru-RU"/>
    </w:rPr>
    <w:pPr>
      <w:jc w:val="both"/>
      <w:spacing w:lineRule="auto" w:line="240" w:after="100" w:afterAutospacing="1" w:before="100" w:beforeAutospacing="1"/>
      <w:pBdr>
        <w:left w:val="single" w:color="000000" w:sz="4" w:space="0"/>
        <w:top w:val="single" w:color="000000" w:sz="4" w:space="0"/>
        <w:bottom w:val="single" w:color="000000" w:sz="4" w:space="0"/>
      </w:pBdr>
    </w:pPr>
  </w:style>
  <w:style w:type="paragraph" w:styleId="1167">
    <w:name w:val="xl69"/>
    <w:basedOn w:val="965"/>
    <w:next w:val="1167"/>
    <w:link w:val="965"/>
    <w:rPr>
      <w:rFonts w:ascii="Times New Roman" w:hAnsi="Times New Roman" w:eastAsia="Times New Roman"/>
      <w:b/>
      <w:bCs/>
      <w:sz w:val="24"/>
      <w:szCs w:val="24"/>
      <w:lang w:eastAsia="ru-RU"/>
    </w:rPr>
    <w:pPr>
      <w:spacing w:lineRule="auto" w:line="240" w:after="100" w:afterAutospacing="1" w:before="100" w:beforeAutospacing="1"/>
      <w:pBdr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</w:pBdr>
    </w:pPr>
  </w:style>
  <w:style w:type="paragraph" w:styleId="1168">
    <w:name w:val="xl70"/>
    <w:basedOn w:val="965"/>
    <w:next w:val="1168"/>
    <w:link w:val="965"/>
    <w:rPr>
      <w:rFonts w:ascii="Times New Roman" w:hAnsi="Times New Roman" w:eastAsia="Times New Roman"/>
      <w:sz w:val="24"/>
      <w:szCs w:val="24"/>
      <w:lang w:eastAsia="ru-RU"/>
    </w:rPr>
    <w:pPr>
      <w:jc w:val="center"/>
      <w:spacing w:lineRule="auto" w:line="240" w:after="100" w:afterAutospacing="1" w:before="100" w:beforeAutospacing="1"/>
      <w:pBdr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</w:pBdr>
    </w:pPr>
  </w:style>
  <w:style w:type="paragraph" w:styleId="1169">
    <w:name w:val="xl71"/>
    <w:basedOn w:val="965"/>
    <w:next w:val="1169"/>
    <w:link w:val="965"/>
    <w:rPr>
      <w:rFonts w:ascii="Times New Roman" w:hAnsi="Times New Roman" w:eastAsia="Times New Roman"/>
      <w:color w:val="000000"/>
      <w:sz w:val="24"/>
      <w:szCs w:val="24"/>
      <w:lang w:eastAsia="ru-RU"/>
    </w:rPr>
    <w:pPr>
      <w:jc w:val="center"/>
      <w:spacing w:lineRule="auto" w:line="240" w:after="100" w:afterAutospacing="1" w:before="100" w:beforeAutospacing="1"/>
      <w:pBdr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</w:pBdr>
    </w:pPr>
  </w:style>
  <w:style w:type="paragraph" w:styleId="1170">
    <w:name w:val="xl72"/>
    <w:basedOn w:val="965"/>
    <w:next w:val="1170"/>
    <w:link w:val="965"/>
    <w:rPr>
      <w:rFonts w:ascii="Times New Roman" w:hAnsi="Times New Roman" w:eastAsia="Times New Roman"/>
      <w:sz w:val="24"/>
      <w:szCs w:val="24"/>
      <w:lang w:eastAsia="ru-RU"/>
    </w:rPr>
    <w:pPr>
      <w:jc w:val="center"/>
      <w:spacing w:lineRule="auto" w:line="240" w:after="100" w:afterAutospacing="1" w:before="100" w:beforeAutospacing="1"/>
      <w:pBdr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</w:pBdr>
    </w:pPr>
  </w:style>
  <w:style w:type="paragraph" w:styleId="1171">
    <w:name w:val="xl73"/>
    <w:basedOn w:val="965"/>
    <w:next w:val="1171"/>
    <w:link w:val="965"/>
    <w:rPr>
      <w:rFonts w:ascii="Times New Roman" w:hAnsi="Times New Roman" w:eastAsia="Times New Roman"/>
      <w:sz w:val="24"/>
      <w:szCs w:val="24"/>
      <w:lang w:eastAsia="ru-RU"/>
    </w:rPr>
    <w:pPr>
      <w:spacing w:lineRule="auto" w:line="240" w:after="100" w:afterAutospacing="1" w:before="100" w:beforeAutospacing="1"/>
      <w:pBdr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</w:pBdr>
    </w:pPr>
  </w:style>
  <w:style w:type="paragraph" w:styleId="1172">
    <w:name w:val="xl74"/>
    <w:basedOn w:val="965"/>
    <w:next w:val="1172"/>
    <w:link w:val="965"/>
    <w:rPr>
      <w:rFonts w:ascii="Times New Roman" w:hAnsi="Times New Roman" w:eastAsia="Times New Roman"/>
      <w:b/>
      <w:bCs/>
      <w:sz w:val="24"/>
      <w:szCs w:val="24"/>
      <w:lang w:eastAsia="ru-RU"/>
    </w:rPr>
    <w:pPr>
      <w:jc w:val="center"/>
      <w:spacing w:lineRule="auto" w:line="240" w:after="100" w:afterAutospacing="1" w:before="100" w:beforeAutospacing="1"/>
      <w:pBdr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</w:pBdr>
    </w:pPr>
  </w:style>
  <w:style w:type="paragraph" w:styleId="1173">
    <w:name w:val="xl75"/>
    <w:basedOn w:val="965"/>
    <w:next w:val="1173"/>
    <w:link w:val="965"/>
    <w:rPr>
      <w:rFonts w:ascii="Times New Roman" w:hAnsi="Times New Roman" w:eastAsia="Times New Roman"/>
      <w:b/>
      <w:bCs/>
      <w:sz w:val="24"/>
      <w:szCs w:val="24"/>
      <w:lang w:eastAsia="ru-RU"/>
    </w:rPr>
    <w:pPr>
      <w:jc w:val="center"/>
      <w:spacing w:lineRule="auto" w:line="240" w:after="100" w:afterAutospacing="1" w:before="100" w:beforeAutospacing="1"/>
      <w:pBdr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</w:pBdr>
    </w:pPr>
  </w:style>
  <w:style w:type="paragraph" w:styleId="1174">
    <w:name w:val="xl76"/>
    <w:basedOn w:val="965"/>
    <w:next w:val="1174"/>
    <w:link w:val="965"/>
    <w:rPr>
      <w:rFonts w:ascii="Times New Roman" w:hAnsi="Times New Roman" w:eastAsia="Times New Roman"/>
      <w:color w:val="000000"/>
      <w:sz w:val="24"/>
      <w:szCs w:val="24"/>
      <w:lang w:eastAsia="ru-RU"/>
    </w:rPr>
    <w:pPr>
      <w:jc w:val="center"/>
      <w:spacing w:lineRule="auto" w:line="240" w:after="100" w:afterAutospacing="1" w:before="100" w:beforeAutospacing="1"/>
      <w:pBdr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</w:pBdr>
    </w:pPr>
  </w:style>
  <w:style w:type="character" w:styleId="1175" w:default="1">
    <w:name w:val="Default Paragraph Font"/>
    <w:uiPriority w:val="1"/>
    <w:semiHidden/>
    <w:unhideWhenUsed/>
  </w:style>
  <w:style w:type="numbering" w:styleId="1176" w:default="1">
    <w:name w:val="No List"/>
    <w:uiPriority w:val="99"/>
    <w:semiHidden/>
    <w:unhideWhenUsed/>
  </w:style>
  <w:style w:type="paragraph" w:styleId="1177" w:default="1">
    <w:name w:val="Normal"/>
    <w:qFormat/>
  </w:style>
  <w:style w:type="table" w:styleId="1178" w:default="1">
    <w:name w:val="Normal Table"/>
    <w:uiPriority w:val="99"/>
    <w:semiHidden/>
    <w:unhideWhenUsed/>
    <w:tblPr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header" Target="header3.xml" /><Relationship Id="rId12" Type="http://schemas.openxmlformats.org/officeDocument/2006/relationships/header" Target="header4.xml" /><Relationship Id="rId13" Type="http://schemas.openxmlformats.org/officeDocument/2006/relationships/footer" Target="footer1.xml" /><Relationship Id="rId14" Type="http://schemas.openxmlformats.org/officeDocument/2006/relationships/footer" Target="footer2.xml" /><Relationship Id="rId15" Type="http://schemas.openxmlformats.org/officeDocument/2006/relationships/customXml" Target="../customXml/item1.xml" /><Relationship Id="rId16" Type="http://schemas.openxmlformats.org/officeDocument/2006/relationships/image" Target="media/image1.png"/><Relationship Id="rId17" Type="http://schemas.openxmlformats.org/officeDocument/2006/relationships/image" Target="media/image2.png"/><Relationship Id="rId18" Type="http://schemas.openxmlformats.org/officeDocument/2006/relationships/image" Target="media/image3.emf"/><Relationship Id="rId19" Type="http://schemas.openxmlformats.org/officeDocument/2006/relationships/image" Target="media/image4.emf"/><Relationship Id="rId20" Type="http://schemas.openxmlformats.org/officeDocument/2006/relationships/image" Target="media/image5.png"/><Relationship Id="rId21" Type="http://schemas.openxmlformats.org/officeDocument/2006/relationships/image" Target="media/image6.png"/><Relationship Id="rId22" Type="http://schemas.openxmlformats.org/officeDocument/2006/relationships/image" Target="media/image7.png"/><Relationship Id="rId23" Type="http://schemas.openxmlformats.org/officeDocument/2006/relationships/image" Target="media/image8.png"/><Relationship Id="rId24" Type="http://schemas.openxmlformats.org/officeDocument/2006/relationships/image" Target="media/image9.png"/><Relationship Id="rId25" Type="http://schemas.openxmlformats.org/officeDocument/2006/relationships/image" Target="media/image10.png"/><Relationship Id="rId26" Type="http://schemas.openxmlformats.org/officeDocument/2006/relationships/image" Target="media/image11.png"/><Relationship Id="rId27" Type="http://schemas.openxmlformats.org/officeDocument/2006/relationships/image" Target="media/image12.png"/><Relationship Id="rId28" Type="http://schemas.openxmlformats.org/officeDocument/2006/relationships/image" Target="media/image13.png"/><Relationship Id="rId29" Type="http://schemas.openxmlformats.org/officeDocument/2006/relationships/image" Target="media/image14.png"/><Relationship Id="rId30" Type="http://schemas.openxmlformats.org/officeDocument/2006/relationships/image" Target="media/image15.jpg"/><Relationship Id="rId31" Type="http://schemas.openxmlformats.org/officeDocument/2006/relationships/image" Target="media/image16.jpg"/><Relationship Id="rId32" Type="http://schemas.openxmlformats.org/officeDocument/2006/relationships/image" Target="media/image17.jpg"/><Relationship Id="rId33" Type="http://schemas.openxmlformats.org/officeDocument/2006/relationships/image" Target="media/image18.png"/><Relationship Id="rId34" Type="http://schemas.openxmlformats.org/officeDocument/2006/relationships/image" Target="media/image19.png"/><Relationship Id="rId35" Type="http://schemas.openxmlformats.org/officeDocument/2006/relationships/image" Target="media/image20.png"/><Relationship Id="rId36" Type="http://schemas.openxmlformats.org/officeDocument/2006/relationships/image" Target="media/image21.emf"/><Relationship Id="rId37" Type="http://schemas.openxmlformats.org/officeDocument/2006/relationships/oleObject" Target="embeddings/oleObject1.bin"/><Relationship Id="rId38" Type="http://schemas.openxmlformats.org/officeDocument/2006/relationships/image" Target="media/image22.emf"/><Relationship Id="rId39" Type="http://schemas.openxmlformats.org/officeDocument/2006/relationships/oleObject" Target="embeddings/oleObject2.bin"/><Relationship Id="rId40" Type="http://schemas.openxmlformats.org/officeDocument/2006/relationships/image" Target="media/image23.png"/><Relationship Id="rId41" Type="http://schemas.openxmlformats.org/officeDocument/2006/relationships/image" Target="media/image24.png"/><Relationship Id="rId42" Type="http://schemas.openxmlformats.org/officeDocument/2006/relationships/image" Target="media/image25.png"/><Relationship Id="rId43" Type="http://schemas.openxmlformats.org/officeDocument/2006/relationships/image" Target="media/image26.png"/><Relationship Id="rId44" Type="http://schemas.openxmlformats.org/officeDocument/2006/relationships/image" Target="media/image27.png"/><Relationship Id="rId45" Type="http://schemas.openxmlformats.org/officeDocument/2006/relationships/image" Target="media/image28.png"/><Relationship Id="rId46" Type="http://schemas.openxmlformats.org/officeDocument/2006/relationships/image" Target="media/image29.png"/><Relationship Id="rId47" Type="http://schemas.openxmlformats.org/officeDocument/2006/relationships/image" Target="media/image30.png"/><Relationship Id="rId48" Type="http://schemas.openxmlformats.org/officeDocument/2006/relationships/image" Target="media/image31.png"/><Relationship Id="rId49" Type="http://schemas.openxmlformats.org/officeDocument/2006/relationships/image" Target="media/image32.png"/><Relationship Id="rId50" Type="http://schemas.openxmlformats.org/officeDocument/2006/relationships/image" Target="media/image33.jpg"/><Relationship Id="rId51" Type="http://schemas.openxmlformats.org/officeDocument/2006/relationships/image" Target="media/image34.jpg"/><Relationship Id="rId52" Type="http://schemas.openxmlformats.org/officeDocument/2006/relationships/image" Target="media/image35.jpg"/><Relationship Id="rId53" Type="http://schemas.openxmlformats.org/officeDocument/2006/relationships/image" Target="media/image36.png"/><Relationship Id="rId54" Type="http://schemas.openxmlformats.org/officeDocument/2006/relationships/image" Target="media/image37.png"/><Relationship Id="rId55" Type="http://schemas.openxmlformats.org/officeDocument/2006/relationships/image" Target="media/image38.png"/><Relationship Id="rId56" Type="http://schemas.openxmlformats.org/officeDocument/2006/relationships/image" Target="media/image39.emf"/><Relationship Id="rId57" Type="http://schemas.openxmlformats.org/officeDocument/2006/relationships/oleObject" Target="embeddings/oleObject3.bin"/><Relationship Id="rId58" Type="http://schemas.openxmlformats.org/officeDocument/2006/relationships/image" Target="media/image40.emf"/><Relationship Id="rId59" Type="http://schemas.openxmlformats.org/officeDocument/2006/relationships/oleObject" Target="embeddings/oleObject4.bin"/><Relationship Id="rId60" Type="http://schemas.openxmlformats.org/officeDocument/2006/relationships/image" Target="media/image41.png"/><Relationship Id="rId61" Type="http://schemas.openxmlformats.org/officeDocument/2006/relationships/image" Target="media/image42.png"/><Relationship Id="rId62" Type="http://schemas.openxmlformats.org/officeDocument/2006/relationships/image" Target="media/image43.png"/><Relationship Id="rId63" Type="http://schemas.openxmlformats.org/officeDocument/2006/relationships/image" Target="media/image44.png"/><Relationship Id="rId64" Type="http://schemas.openxmlformats.org/officeDocument/2006/relationships/image" Target="media/image45.png"/><Relationship Id="rId65" Type="http://schemas.openxmlformats.org/officeDocument/2006/relationships/image" Target="media/image46.png"/><Relationship Id="rId66" Type="http://schemas.openxmlformats.org/officeDocument/2006/relationships/image" Target="media/image47.png"/><Relationship Id="rId67" Type="http://schemas.openxmlformats.org/officeDocument/2006/relationships/image" Target="media/image48.png"/><Relationship Id="rId68" Type="http://schemas.openxmlformats.org/officeDocument/2006/relationships/image" Target="media/image49.png"/><Relationship Id="rId69" Type="http://schemas.openxmlformats.org/officeDocument/2006/relationships/image" Target="media/image50.pn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_rels/header3.xml.rels><?xml version="1.0" encoding="UTF-8" standalone="yes"?><Relationships xmlns="http://schemas.openxmlformats.org/package/2006/relationships"></Relationships>
</file>

<file path=word/_rels/header4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w:settings xmlns:w="http://schemas.openxmlformats.org/wordprocessingml/2006/main">
  <w:SpecialFormsHighlight w:val="c9c8ff"/>
</w:settings>
</file>

<file path=customXml/itemProps1.xml><?xml version="1.0" encoding="utf-8"?>
<ds:datastoreItem xmlns:ds="http://schemas.openxmlformats.org/officeDocument/2006/customXml" ds:itemID="{5D0AEA6B-E499-4EEF-98A3-AFBB261C493E}">
  <ds:schemaRefs>
    <ds:schemaRef ds:uri="http://schemas.onlyoffice.com/settingsCustom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ONLYOFFICE/6.4.2.6</Application>
  <DocSecurity>0</DocSecurity>
  <HyperlinksChanged>false</HyperlinksChanged>
  <LinksUpToDate>false</LinksUpToDate>
  <ScaleCrop>false</ScaleCrop>
  <SharedDoc>false</SharedDoc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3</cp:revision>
  <dcterms:modified xsi:type="dcterms:W3CDTF">2021-12-20T01:34:54Z</dcterms:modified>
</cp:coreProperties>
</file>